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5D0C3" w14:textId="17741844" w:rsidR="00650051" w:rsidRDefault="00012D20" w:rsidP="00650051">
      <w:pPr>
        <w:spacing w:line="480" w:lineRule="auto"/>
        <w:jc w:val="center"/>
        <w:rPr>
          <w:rFonts w:ascii="Arial" w:hAnsi="Arial" w:cs="Arial"/>
          <w:b/>
          <w:bCs/>
          <w:kern w:val="0"/>
          <w:sz w:val="24"/>
          <w:szCs w:val="24"/>
          <w:u w:val="single"/>
        </w:rPr>
      </w:pPr>
      <w:r w:rsidRPr="00112527">
        <w:rPr>
          <w:rFonts w:ascii="Arial" w:hAnsi="Arial" w:cs="Arial"/>
          <w:b/>
          <w:bCs/>
          <w:kern w:val="0"/>
          <w:sz w:val="24"/>
          <w:szCs w:val="24"/>
          <w:u w:val="single"/>
        </w:rPr>
        <w:t>The</w:t>
      </w:r>
      <w:r w:rsidR="00E50681" w:rsidRPr="00112527">
        <w:rPr>
          <w:rFonts w:ascii="Arial" w:hAnsi="Arial" w:cs="Arial"/>
          <w:b/>
          <w:bCs/>
          <w:kern w:val="0"/>
          <w:sz w:val="24"/>
          <w:szCs w:val="24"/>
          <w:u w:val="single"/>
        </w:rPr>
        <w:t xml:space="preserve"> </w:t>
      </w:r>
      <w:r w:rsidR="00067888" w:rsidRPr="00112527">
        <w:rPr>
          <w:rFonts w:ascii="Arial" w:hAnsi="Arial" w:cs="Arial"/>
          <w:b/>
          <w:bCs/>
          <w:kern w:val="0"/>
          <w:sz w:val="24"/>
          <w:szCs w:val="24"/>
          <w:u w:val="single"/>
        </w:rPr>
        <w:t>S</w:t>
      </w:r>
      <w:r w:rsidR="00E50681" w:rsidRPr="00112527">
        <w:rPr>
          <w:rFonts w:ascii="Arial" w:hAnsi="Arial" w:cs="Arial"/>
          <w:b/>
          <w:bCs/>
          <w:kern w:val="0"/>
          <w:sz w:val="24"/>
          <w:szCs w:val="24"/>
          <w:u w:val="single"/>
        </w:rPr>
        <w:t xml:space="preserve">ocial </w:t>
      </w:r>
      <w:r w:rsidR="00067888" w:rsidRPr="00112527">
        <w:rPr>
          <w:rFonts w:ascii="Arial" w:hAnsi="Arial" w:cs="Arial"/>
          <w:b/>
          <w:bCs/>
          <w:kern w:val="0"/>
          <w:sz w:val="24"/>
          <w:szCs w:val="24"/>
          <w:u w:val="single"/>
        </w:rPr>
        <w:t>I</w:t>
      </w:r>
      <w:r w:rsidR="00E50681" w:rsidRPr="00112527">
        <w:rPr>
          <w:rFonts w:ascii="Arial" w:hAnsi="Arial" w:cs="Arial"/>
          <w:b/>
          <w:bCs/>
          <w:kern w:val="0"/>
          <w:sz w:val="24"/>
          <w:szCs w:val="24"/>
          <w:u w:val="single"/>
        </w:rPr>
        <w:t xml:space="preserve">dentity </w:t>
      </w:r>
      <w:r w:rsidR="00067888" w:rsidRPr="00112527">
        <w:rPr>
          <w:rFonts w:ascii="Arial" w:hAnsi="Arial" w:cs="Arial"/>
          <w:b/>
          <w:bCs/>
          <w:kern w:val="0"/>
          <w:sz w:val="24"/>
          <w:szCs w:val="24"/>
          <w:u w:val="single"/>
        </w:rPr>
        <w:t>A</w:t>
      </w:r>
      <w:r w:rsidR="00E50681" w:rsidRPr="00112527">
        <w:rPr>
          <w:rFonts w:ascii="Arial" w:hAnsi="Arial" w:cs="Arial"/>
          <w:b/>
          <w:bCs/>
          <w:kern w:val="0"/>
          <w:sz w:val="24"/>
          <w:szCs w:val="24"/>
          <w:u w:val="single"/>
        </w:rPr>
        <w:t xml:space="preserve">pproach </w:t>
      </w:r>
      <w:r w:rsidRPr="00112527">
        <w:rPr>
          <w:rFonts w:ascii="Arial" w:hAnsi="Arial" w:cs="Arial"/>
          <w:b/>
          <w:bCs/>
          <w:kern w:val="0"/>
          <w:sz w:val="24"/>
          <w:szCs w:val="24"/>
          <w:u w:val="single"/>
        </w:rPr>
        <w:t>and</w:t>
      </w:r>
      <w:r w:rsidR="00E50681" w:rsidRPr="00112527">
        <w:rPr>
          <w:rFonts w:ascii="Arial" w:hAnsi="Arial" w:cs="Arial"/>
          <w:b/>
          <w:bCs/>
          <w:kern w:val="0"/>
          <w:sz w:val="24"/>
          <w:szCs w:val="24"/>
          <w:u w:val="single"/>
        </w:rPr>
        <w:t xml:space="preserve"> Human Givens</w:t>
      </w:r>
      <w:r w:rsidR="00F75AEE" w:rsidRPr="00112527">
        <w:rPr>
          <w:rFonts w:ascii="Arial" w:hAnsi="Arial" w:cs="Arial"/>
          <w:b/>
          <w:bCs/>
          <w:kern w:val="0"/>
          <w:sz w:val="24"/>
          <w:szCs w:val="24"/>
          <w:u w:val="single"/>
        </w:rPr>
        <w:t>: a mapping exercise to</w:t>
      </w:r>
    </w:p>
    <w:p w14:paraId="45B3C5EA" w14:textId="4014508D" w:rsidR="00650051" w:rsidRPr="00650051" w:rsidRDefault="00F75AEE" w:rsidP="00650051">
      <w:pPr>
        <w:spacing w:line="480" w:lineRule="auto"/>
        <w:jc w:val="center"/>
        <w:rPr>
          <w:rFonts w:ascii="Arial" w:hAnsi="Arial" w:cs="Arial"/>
          <w:b/>
          <w:bCs/>
          <w:kern w:val="0"/>
          <w:sz w:val="24"/>
          <w:szCs w:val="24"/>
          <w:u w:val="single"/>
        </w:rPr>
      </w:pPr>
      <w:r w:rsidRPr="00112527">
        <w:rPr>
          <w:rFonts w:ascii="Arial" w:hAnsi="Arial" w:cs="Arial"/>
          <w:b/>
          <w:bCs/>
          <w:kern w:val="0"/>
          <w:sz w:val="24"/>
          <w:szCs w:val="24"/>
          <w:u w:val="single"/>
        </w:rPr>
        <w:t xml:space="preserve">inform practice </w:t>
      </w:r>
      <w:r w:rsidR="00F9633C">
        <w:rPr>
          <w:rFonts w:ascii="Arial" w:hAnsi="Arial" w:cs="Arial"/>
          <w:b/>
          <w:bCs/>
          <w:kern w:val="0"/>
          <w:sz w:val="24"/>
          <w:szCs w:val="24"/>
          <w:u w:val="single"/>
        </w:rPr>
        <w:t>to</w:t>
      </w:r>
      <w:r w:rsidR="006926F7" w:rsidRPr="00112527">
        <w:rPr>
          <w:rFonts w:ascii="Arial" w:hAnsi="Arial" w:cs="Arial"/>
          <w:b/>
          <w:bCs/>
          <w:kern w:val="0"/>
          <w:sz w:val="24"/>
          <w:szCs w:val="24"/>
          <w:u w:val="single"/>
        </w:rPr>
        <w:t xml:space="preserve"> </w:t>
      </w:r>
      <w:r w:rsidR="00650051">
        <w:rPr>
          <w:rFonts w:ascii="Arial" w:hAnsi="Arial" w:cs="Arial"/>
          <w:b/>
          <w:bCs/>
          <w:kern w:val="0"/>
          <w:sz w:val="24"/>
          <w:szCs w:val="24"/>
          <w:u w:val="single"/>
        </w:rPr>
        <w:t xml:space="preserve">aid </w:t>
      </w:r>
      <w:r w:rsidR="006926F7" w:rsidRPr="00112527">
        <w:rPr>
          <w:rFonts w:ascii="Arial" w:hAnsi="Arial" w:cs="Arial"/>
          <w:b/>
          <w:bCs/>
          <w:kern w:val="0"/>
          <w:sz w:val="24"/>
          <w:szCs w:val="24"/>
          <w:u w:val="single"/>
        </w:rPr>
        <w:t xml:space="preserve">community resilience following </w:t>
      </w:r>
      <w:r w:rsidR="00CD5FA3" w:rsidRPr="00112527">
        <w:rPr>
          <w:rFonts w:ascii="Arial" w:hAnsi="Arial" w:cs="Arial"/>
          <w:b/>
          <w:bCs/>
          <w:kern w:val="0"/>
          <w:sz w:val="24"/>
          <w:szCs w:val="24"/>
          <w:u w:val="single"/>
        </w:rPr>
        <w:t>mass casualty incidents</w:t>
      </w:r>
    </w:p>
    <w:p w14:paraId="1559B742" w14:textId="40A0A332" w:rsidR="00D91A6F" w:rsidRPr="00650051" w:rsidRDefault="00D91A6F" w:rsidP="00560F0F">
      <w:pPr>
        <w:spacing w:line="480" w:lineRule="auto"/>
        <w:jc w:val="center"/>
        <w:rPr>
          <w:rFonts w:ascii="Arial" w:hAnsi="Arial" w:cs="Arial"/>
          <w:kern w:val="0"/>
          <w:sz w:val="24"/>
          <w:szCs w:val="24"/>
        </w:rPr>
      </w:pPr>
      <w:r w:rsidRPr="00650051">
        <w:rPr>
          <w:rFonts w:ascii="Arial" w:hAnsi="Arial" w:cs="Arial"/>
          <w:kern w:val="0"/>
          <w:sz w:val="24"/>
          <w:szCs w:val="24"/>
        </w:rPr>
        <w:t>Hart, H. L</w:t>
      </w:r>
      <w:r w:rsidR="002F76C9" w:rsidRPr="00650051">
        <w:rPr>
          <w:rStyle w:val="FootnoteReference"/>
          <w:rFonts w:ascii="Arial" w:hAnsi="Arial" w:cs="Arial"/>
          <w:kern w:val="0"/>
          <w:sz w:val="24"/>
          <w:szCs w:val="24"/>
        </w:rPr>
        <w:footnoteReference w:id="1"/>
      </w:r>
      <w:r w:rsidRPr="00650051">
        <w:rPr>
          <w:rFonts w:ascii="Arial" w:hAnsi="Arial" w:cs="Arial"/>
          <w:kern w:val="0"/>
          <w:sz w:val="24"/>
          <w:szCs w:val="24"/>
        </w:rPr>
        <w:t>., Stevenson, C</w:t>
      </w:r>
      <w:r w:rsidR="00D66885" w:rsidRPr="00650051">
        <w:rPr>
          <w:rStyle w:val="FootnoteReference"/>
          <w:rFonts w:ascii="Arial" w:hAnsi="Arial" w:cs="Arial"/>
          <w:kern w:val="0"/>
          <w:sz w:val="24"/>
          <w:szCs w:val="24"/>
        </w:rPr>
        <w:footnoteReference w:id="2"/>
      </w:r>
      <w:r w:rsidRPr="00650051">
        <w:rPr>
          <w:rFonts w:ascii="Arial" w:hAnsi="Arial" w:cs="Arial"/>
          <w:kern w:val="0"/>
          <w:sz w:val="24"/>
          <w:szCs w:val="24"/>
        </w:rPr>
        <w:t>., &amp; Kellezi, B</w:t>
      </w:r>
      <w:r w:rsidR="00D66885" w:rsidRPr="00650051">
        <w:rPr>
          <w:rStyle w:val="FootnoteReference"/>
          <w:rFonts w:ascii="Arial" w:hAnsi="Arial" w:cs="Arial"/>
          <w:kern w:val="0"/>
          <w:sz w:val="24"/>
          <w:szCs w:val="24"/>
        </w:rPr>
        <w:footnoteReference w:id="3"/>
      </w:r>
      <w:r w:rsidRPr="00650051">
        <w:rPr>
          <w:rFonts w:ascii="Arial" w:hAnsi="Arial" w:cs="Arial"/>
          <w:kern w:val="0"/>
          <w:sz w:val="24"/>
          <w:szCs w:val="24"/>
        </w:rPr>
        <w:t>. (2024)</w:t>
      </w:r>
    </w:p>
    <w:p w14:paraId="58ED973C" w14:textId="77777777" w:rsidR="00E50681" w:rsidRPr="00945179" w:rsidRDefault="00E50681" w:rsidP="007E36CB">
      <w:pPr>
        <w:spacing w:line="480" w:lineRule="auto"/>
        <w:jc w:val="both"/>
        <w:rPr>
          <w:rFonts w:ascii="Arial" w:hAnsi="Arial" w:cs="Arial"/>
          <w:b/>
          <w:bCs/>
          <w:kern w:val="0"/>
          <w:sz w:val="24"/>
          <w:szCs w:val="24"/>
        </w:rPr>
      </w:pPr>
    </w:p>
    <w:p w14:paraId="159A36A8" w14:textId="0907A073" w:rsidR="00E50681" w:rsidRPr="00945179" w:rsidRDefault="00E50681" w:rsidP="007E36CB">
      <w:pPr>
        <w:spacing w:line="480" w:lineRule="auto"/>
        <w:jc w:val="both"/>
        <w:rPr>
          <w:rFonts w:ascii="Arial" w:hAnsi="Arial" w:cs="Arial"/>
          <w:b/>
          <w:bCs/>
          <w:kern w:val="0"/>
          <w:sz w:val="24"/>
          <w:szCs w:val="24"/>
        </w:rPr>
      </w:pPr>
      <w:r w:rsidRPr="00945179">
        <w:rPr>
          <w:rFonts w:ascii="Arial" w:hAnsi="Arial" w:cs="Arial"/>
          <w:b/>
          <w:bCs/>
          <w:kern w:val="0"/>
          <w:sz w:val="24"/>
          <w:szCs w:val="24"/>
        </w:rPr>
        <w:t>Abstract</w:t>
      </w:r>
    </w:p>
    <w:p w14:paraId="00BAA933" w14:textId="12685C4D" w:rsidR="00E50681" w:rsidRPr="00945179" w:rsidRDefault="00F75AEE" w:rsidP="007E36CB">
      <w:pPr>
        <w:spacing w:line="480" w:lineRule="auto"/>
        <w:jc w:val="both"/>
        <w:rPr>
          <w:rFonts w:ascii="Arial" w:hAnsi="Arial" w:cs="Arial"/>
          <w:kern w:val="0"/>
          <w:sz w:val="24"/>
          <w:szCs w:val="24"/>
        </w:rPr>
      </w:pPr>
      <w:r w:rsidRPr="00945179">
        <w:rPr>
          <w:rFonts w:ascii="Arial" w:hAnsi="Arial" w:cs="Arial"/>
          <w:kern w:val="0"/>
          <w:sz w:val="24"/>
          <w:szCs w:val="24"/>
        </w:rPr>
        <w:t>In this paper, two separate</w:t>
      </w:r>
      <w:r w:rsidR="00954874" w:rsidRPr="00945179">
        <w:rPr>
          <w:rFonts w:ascii="Arial" w:hAnsi="Arial" w:cs="Arial"/>
          <w:kern w:val="0"/>
          <w:sz w:val="24"/>
          <w:szCs w:val="24"/>
        </w:rPr>
        <w:t xml:space="preserve"> psychological</w:t>
      </w:r>
      <w:r w:rsidRPr="00945179">
        <w:rPr>
          <w:rFonts w:ascii="Arial" w:hAnsi="Arial" w:cs="Arial"/>
          <w:kern w:val="0"/>
          <w:sz w:val="24"/>
          <w:szCs w:val="24"/>
        </w:rPr>
        <w:t xml:space="preserve"> approaches</w:t>
      </w:r>
      <w:r w:rsidR="00954874" w:rsidRPr="00945179">
        <w:rPr>
          <w:rFonts w:ascii="Arial" w:hAnsi="Arial" w:cs="Arial"/>
          <w:kern w:val="0"/>
          <w:sz w:val="24"/>
          <w:szCs w:val="24"/>
        </w:rPr>
        <w:t xml:space="preserve"> </w:t>
      </w:r>
      <w:r w:rsidR="00067888" w:rsidRPr="00945179">
        <w:rPr>
          <w:rFonts w:ascii="Arial" w:hAnsi="Arial" w:cs="Arial"/>
          <w:kern w:val="0"/>
          <w:sz w:val="24"/>
          <w:szCs w:val="24"/>
        </w:rPr>
        <w:t xml:space="preserve">to health and wellbeing </w:t>
      </w:r>
      <w:r w:rsidR="00954874" w:rsidRPr="00945179">
        <w:rPr>
          <w:rFonts w:ascii="Arial" w:hAnsi="Arial" w:cs="Arial"/>
          <w:kern w:val="0"/>
          <w:sz w:val="24"/>
          <w:szCs w:val="24"/>
        </w:rPr>
        <w:t xml:space="preserve">are mapped onto one another to explore the efficacy of both </w:t>
      </w:r>
      <w:r w:rsidR="00AB3C6E" w:rsidRPr="00945179">
        <w:rPr>
          <w:rFonts w:ascii="Arial" w:hAnsi="Arial" w:cs="Arial"/>
          <w:kern w:val="0"/>
          <w:sz w:val="24"/>
          <w:szCs w:val="24"/>
        </w:rPr>
        <w:t>within</w:t>
      </w:r>
      <w:r w:rsidR="00954874" w:rsidRPr="00945179">
        <w:rPr>
          <w:rFonts w:ascii="Arial" w:hAnsi="Arial" w:cs="Arial"/>
          <w:kern w:val="0"/>
          <w:sz w:val="24"/>
          <w:szCs w:val="24"/>
        </w:rPr>
        <w:t xml:space="preserve"> therapeutic practice.  The </w:t>
      </w:r>
      <w:r w:rsidR="00067888" w:rsidRPr="00945179">
        <w:rPr>
          <w:rFonts w:ascii="Arial" w:hAnsi="Arial" w:cs="Arial"/>
          <w:kern w:val="0"/>
          <w:sz w:val="24"/>
          <w:szCs w:val="24"/>
        </w:rPr>
        <w:t xml:space="preserve">Social Identity Approach to Health </w:t>
      </w:r>
      <w:r w:rsidR="00954874" w:rsidRPr="00945179">
        <w:rPr>
          <w:rFonts w:ascii="Arial" w:hAnsi="Arial" w:cs="Arial"/>
          <w:kern w:val="0"/>
          <w:sz w:val="24"/>
          <w:szCs w:val="24"/>
        </w:rPr>
        <w:t xml:space="preserve">is </w:t>
      </w:r>
      <w:r w:rsidR="00067888" w:rsidRPr="00945179">
        <w:rPr>
          <w:rFonts w:ascii="Arial" w:hAnsi="Arial" w:cs="Arial"/>
          <w:kern w:val="0"/>
          <w:sz w:val="24"/>
          <w:szCs w:val="24"/>
        </w:rPr>
        <w:t>based on the dominant paradigm of group dynamics in</w:t>
      </w:r>
      <w:r w:rsidR="00954874" w:rsidRPr="00945179">
        <w:rPr>
          <w:rFonts w:ascii="Arial" w:hAnsi="Arial" w:cs="Arial"/>
          <w:kern w:val="0"/>
          <w:sz w:val="24"/>
          <w:szCs w:val="24"/>
        </w:rPr>
        <w:t xml:space="preserve"> social psycholog</w:t>
      </w:r>
      <w:r w:rsidR="00E20C1B" w:rsidRPr="00945179">
        <w:rPr>
          <w:rFonts w:ascii="Arial" w:hAnsi="Arial" w:cs="Arial"/>
          <w:kern w:val="0"/>
          <w:sz w:val="24"/>
          <w:szCs w:val="24"/>
        </w:rPr>
        <w:t>y.</w:t>
      </w:r>
      <w:r w:rsidR="00954874" w:rsidRPr="00945179">
        <w:rPr>
          <w:rFonts w:ascii="Arial" w:hAnsi="Arial" w:cs="Arial"/>
          <w:kern w:val="0"/>
          <w:sz w:val="24"/>
          <w:szCs w:val="24"/>
        </w:rPr>
        <w:t xml:space="preserve"> </w:t>
      </w:r>
      <w:r w:rsidR="00E20C1B" w:rsidRPr="00945179">
        <w:rPr>
          <w:rFonts w:ascii="Arial" w:hAnsi="Arial" w:cs="Arial"/>
          <w:kern w:val="0"/>
          <w:sz w:val="24"/>
          <w:szCs w:val="24"/>
        </w:rPr>
        <w:t>T</w:t>
      </w:r>
      <w:r w:rsidR="00F453FB" w:rsidRPr="00945179">
        <w:rPr>
          <w:rFonts w:ascii="Arial" w:hAnsi="Arial" w:cs="Arial"/>
          <w:kern w:val="0"/>
          <w:sz w:val="24"/>
          <w:szCs w:val="24"/>
        </w:rPr>
        <w:t xml:space="preserve">he </w:t>
      </w:r>
      <w:r w:rsidR="00954874" w:rsidRPr="00945179">
        <w:rPr>
          <w:rFonts w:ascii="Arial" w:hAnsi="Arial" w:cs="Arial"/>
          <w:kern w:val="0"/>
          <w:sz w:val="24"/>
          <w:szCs w:val="24"/>
        </w:rPr>
        <w:t xml:space="preserve">Human Givens approach is </w:t>
      </w:r>
      <w:r w:rsidR="00C71BE4">
        <w:rPr>
          <w:rFonts w:ascii="Arial" w:hAnsi="Arial" w:cs="Arial"/>
          <w:kern w:val="0"/>
          <w:sz w:val="24"/>
          <w:szCs w:val="24"/>
        </w:rPr>
        <w:t xml:space="preserve">used </w:t>
      </w:r>
      <w:proofErr w:type="gramStart"/>
      <w:r w:rsidR="00954874" w:rsidRPr="00945179">
        <w:rPr>
          <w:rFonts w:ascii="Arial" w:hAnsi="Arial" w:cs="Arial"/>
          <w:kern w:val="0"/>
          <w:sz w:val="24"/>
          <w:szCs w:val="24"/>
        </w:rPr>
        <w:t>effectively</w:t>
      </w:r>
      <w:r w:rsidR="00F453FB" w:rsidRPr="00945179">
        <w:rPr>
          <w:rFonts w:ascii="Arial" w:hAnsi="Arial" w:cs="Arial"/>
          <w:kern w:val="0"/>
          <w:sz w:val="24"/>
          <w:szCs w:val="24"/>
        </w:rPr>
        <w:t xml:space="preserve"> </w:t>
      </w:r>
      <w:r w:rsidR="00954874" w:rsidRPr="00945179">
        <w:rPr>
          <w:rFonts w:ascii="Arial" w:hAnsi="Arial" w:cs="Arial"/>
          <w:kern w:val="0"/>
          <w:sz w:val="24"/>
          <w:szCs w:val="24"/>
        </w:rPr>
        <w:t xml:space="preserve"> </w:t>
      </w:r>
      <w:r w:rsidR="00F453FB" w:rsidRPr="00945179">
        <w:rPr>
          <w:rFonts w:ascii="Arial" w:hAnsi="Arial" w:cs="Arial"/>
          <w:kern w:val="0"/>
          <w:sz w:val="24"/>
          <w:szCs w:val="24"/>
        </w:rPr>
        <w:t>across</w:t>
      </w:r>
      <w:proofErr w:type="gramEnd"/>
      <w:r w:rsidR="00F453FB" w:rsidRPr="00945179">
        <w:rPr>
          <w:rFonts w:ascii="Arial" w:hAnsi="Arial" w:cs="Arial"/>
          <w:kern w:val="0"/>
          <w:sz w:val="24"/>
          <w:szCs w:val="24"/>
        </w:rPr>
        <w:t xml:space="preserve"> </w:t>
      </w:r>
      <w:r w:rsidR="00E20C1B" w:rsidRPr="00945179">
        <w:rPr>
          <w:rFonts w:ascii="Arial" w:hAnsi="Arial" w:cs="Arial"/>
          <w:kern w:val="0"/>
          <w:sz w:val="24"/>
          <w:szCs w:val="24"/>
        </w:rPr>
        <w:t xml:space="preserve">multi-disciplinary </w:t>
      </w:r>
      <w:r w:rsidR="00F453FB" w:rsidRPr="00945179">
        <w:rPr>
          <w:rFonts w:ascii="Arial" w:hAnsi="Arial" w:cs="Arial"/>
          <w:kern w:val="0"/>
          <w:sz w:val="24"/>
          <w:szCs w:val="24"/>
        </w:rPr>
        <w:t>specialisms</w:t>
      </w:r>
      <w:r w:rsidR="00954874" w:rsidRPr="00945179">
        <w:rPr>
          <w:rFonts w:ascii="Arial" w:hAnsi="Arial" w:cs="Arial"/>
          <w:kern w:val="0"/>
          <w:sz w:val="24"/>
          <w:szCs w:val="24"/>
        </w:rPr>
        <w:t xml:space="preserve"> with clear psychotherapeutic outcomes.  A brief overview of both approaches is given, then a mapping exercise reveals how </w:t>
      </w:r>
      <w:r w:rsidR="00AB3C6E" w:rsidRPr="00945179">
        <w:rPr>
          <w:rFonts w:ascii="Arial" w:hAnsi="Arial" w:cs="Arial"/>
          <w:kern w:val="0"/>
          <w:sz w:val="24"/>
          <w:szCs w:val="24"/>
        </w:rPr>
        <w:t xml:space="preserve">these approaches are complementary and how </w:t>
      </w:r>
      <w:r w:rsidR="00954874" w:rsidRPr="00945179">
        <w:rPr>
          <w:rFonts w:ascii="Arial" w:hAnsi="Arial" w:cs="Arial"/>
          <w:kern w:val="0"/>
          <w:sz w:val="24"/>
          <w:szCs w:val="24"/>
        </w:rPr>
        <w:t xml:space="preserve">elements of both can be used to </w:t>
      </w:r>
      <w:r w:rsidR="00F53D12" w:rsidRPr="00945179">
        <w:rPr>
          <w:rFonts w:ascii="Arial" w:hAnsi="Arial" w:cs="Arial"/>
          <w:kern w:val="0"/>
          <w:sz w:val="24"/>
          <w:szCs w:val="24"/>
        </w:rPr>
        <w:t xml:space="preserve">inform policy and </w:t>
      </w:r>
      <w:r w:rsidR="00954874" w:rsidRPr="00945179">
        <w:rPr>
          <w:rFonts w:ascii="Arial" w:hAnsi="Arial" w:cs="Arial"/>
          <w:kern w:val="0"/>
          <w:sz w:val="24"/>
          <w:szCs w:val="24"/>
        </w:rPr>
        <w:t xml:space="preserve">enhance the </w:t>
      </w:r>
      <w:r w:rsidR="00F53D12" w:rsidRPr="00945179">
        <w:rPr>
          <w:rFonts w:ascii="Arial" w:hAnsi="Arial" w:cs="Arial"/>
          <w:kern w:val="0"/>
          <w:sz w:val="24"/>
          <w:szCs w:val="24"/>
        </w:rPr>
        <w:t xml:space="preserve">therapeutic </w:t>
      </w:r>
      <w:r w:rsidR="00954874" w:rsidRPr="00945179">
        <w:rPr>
          <w:rFonts w:ascii="Arial" w:hAnsi="Arial" w:cs="Arial"/>
          <w:kern w:val="0"/>
          <w:sz w:val="24"/>
          <w:szCs w:val="24"/>
        </w:rPr>
        <w:t>outcome for community resilience</w:t>
      </w:r>
      <w:r w:rsidR="00FD6B43">
        <w:rPr>
          <w:rFonts w:ascii="Arial" w:hAnsi="Arial" w:cs="Arial"/>
          <w:kern w:val="0"/>
          <w:sz w:val="24"/>
          <w:szCs w:val="24"/>
        </w:rPr>
        <w:t xml:space="preserve"> in groups</w:t>
      </w:r>
      <w:r w:rsidR="00954874" w:rsidRPr="00945179">
        <w:rPr>
          <w:rFonts w:ascii="Arial" w:hAnsi="Arial" w:cs="Arial"/>
          <w:kern w:val="0"/>
          <w:sz w:val="24"/>
          <w:szCs w:val="24"/>
        </w:rPr>
        <w:t xml:space="preserve"> and individual psychotherapy. </w:t>
      </w:r>
      <w:r w:rsidR="007F29B6" w:rsidRPr="00945179">
        <w:rPr>
          <w:rFonts w:ascii="Arial" w:hAnsi="Arial" w:cs="Arial"/>
          <w:kern w:val="0"/>
          <w:sz w:val="24"/>
          <w:szCs w:val="24"/>
        </w:rPr>
        <w:t xml:space="preserve"> </w:t>
      </w:r>
      <w:r w:rsidR="00762269" w:rsidRPr="00945179">
        <w:rPr>
          <w:rFonts w:ascii="Arial" w:hAnsi="Arial" w:cs="Arial"/>
          <w:kern w:val="0"/>
          <w:sz w:val="24"/>
          <w:szCs w:val="24"/>
        </w:rPr>
        <w:t xml:space="preserve">The ways in which these </w:t>
      </w:r>
      <w:r w:rsidR="00FD6B43">
        <w:rPr>
          <w:rFonts w:ascii="Arial" w:hAnsi="Arial" w:cs="Arial"/>
          <w:kern w:val="0"/>
          <w:sz w:val="24"/>
          <w:szCs w:val="24"/>
        </w:rPr>
        <w:t xml:space="preserve">approaches </w:t>
      </w:r>
      <w:r w:rsidR="00762269" w:rsidRPr="00945179">
        <w:rPr>
          <w:rFonts w:ascii="Arial" w:hAnsi="Arial" w:cs="Arial"/>
          <w:kern w:val="0"/>
          <w:sz w:val="24"/>
          <w:szCs w:val="24"/>
        </w:rPr>
        <w:t>relate to trauma</w:t>
      </w:r>
      <w:r w:rsidR="00FD6B43">
        <w:rPr>
          <w:rFonts w:ascii="Arial" w:hAnsi="Arial" w:cs="Arial"/>
          <w:kern w:val="0"/>
          <w:sz w:val="24"/>
          <w:szCs w:val="24"/>
        </w:rPr>
        <w:t xml:space="preserve"> recovery</w:t>
      </w:r>
      <w:r w:rsidR="006E6C1D">
        <w:rPr>
          <w:rFonts w:ascii="Arial" w:hAnsi="Arial" w:cs="Arial"/>
          <w:kern w:val="0"/>
          <w:sz w:val="24"/>
          <w:szCs w:val="24"/>
        </w:rPr>
        <w:t xml:space="preserve"> and the emergency response</w:t>
      </w:r>
      <w:r w:rsidR="00762269" w:rsidRPr="00945179">
        <w:rPr>
          <w:rFonts w:ascii="Arial" w:hAnsi="Arial" w:cs="Arial"/>
          <w:kern w:val="0"/>
          <w:sz w:val="24"/>
          <w:szCs w:val="24"/>
        </w:rPr>
        <w:t xml:space="preserve"> following mass casualty incidents (</w:t>
      </w:r>
      <w:proofErr w:type="spellStart"/>
      <w:r w:rsidR="00762269" w:rsidRPr="00945179">
        <w:rPr>
          <w:rFonts w:ascii="Arial" w:hAnsi="Arial" w:cs="Arial"/>
          <w:kern w:val="0"/>
          <w:sz w:val="24"/>
          <w:szCs w:val="24"/>
        </w:rPr>
        <w:t>Hobfoll</w:t>
      </w:r>
      <w:proofErr w:type="spellEnd"/>
      <w:r w:rsidR="00762269" w:rsidRPr="00945179">
        <w:rPr>
          <w:rFonts w:ascii="Arial" w:hAnsi="Arial" w:cs="Arial"/>
          <w:kern w:val="0"/>
          <w:sz w:val="24"/>
          <w:szCs w:val="24"/>
        </w:rPr>
        <w:t xml:space="preserve"> et al., 2007</w:t>
      </w:r>
      <w:r w:rsidR="00E20C1B" w:rsidRPr="00945179">
        <w:rPr>
          <w:rFonts w:ascii="Arial" w:hAnsi="Arial" w:cs="Arial"/>
          <w:kern w:val="0"/>
          <w:sz w:val="24"/>
          <w:szCs w:val="24"/>
        </w:rPr>
        <w:t>, Drury et al., 2019</w:t>
      </w:r>
      <w:r w:rsidR="00762269" w:rsidRPr="00945179">
        <w:rPr>
          <w:rFonts w:ascii="Arial" w:hAnsi="Arial" w:cs="Arial"/>
          <w:kern w:val="0"/>
          <w:sz w:val="24"/>
          <w:szCs w:val="24"/>
        </w:rPr>
        <w:t xml:space="preserve">) is also addressed.  </w:t>
      </w:r>
      <w:r w:rsidR="007F29B6" w:rsidRPr="00945179">
        <w:rPr>
          <w:rFonts w:ascii="Arial" w:hAnsi="Arial" w:cs="Arial"/>
          <w:kern w:val="0"/>
          <w:sz w:val="24"/>
          <w:szCs w:val="24"/>
        </w:rPr>
        <w:t xml:space="preserve">This paper is </w:t>
      </w:r>
      <w:r w:rsidR="007229F9" w:rsidRPr="00945179">
        <w:rPr>
          <w:rFonts w:ascii="Arial" w:hAnsi="Arial" w:cs="Arial"/>
          <w:kern w:val="0"/>
          <w:sz w:val="24"/>
          <w:szCs w:val="24"/>
        </w:rPr>
        <w:t xml:space="preserve">useful </w:t>
      </w:r>
      <w:r w:rsidR="00FD6B43">
        <w:rPr>
          <w:rFonts w:ascii="Arial" w:hAnsi="Arial" w:cs="Arial"/>
          <w:kern w:val="0"/>
          <w:sz w:val="24"/>
          <w:szCs w:val="24"/>
        </w:rPr>
        <w:t xml:space="preserve">to practitioners and social psychologists </w:t>
      </w:r>
      <w:r w:rsidR="007229F9" w:rsidRPr="00945179">
        <w:rPr>
          <w:rFonts w:ascii="Arial" w:hAnsi="Arial" w:cs="Arial"/>
          <w:kern w:val="0"/>
          <w:sz w:val="24"/>
          <w:szCs w:val="24"/>
        </w:rPr>
        <w:t xml:space="preserve">as a stand-alone perspective and is also </w:t>
      </w:r>
      <w:r w:rsidR="007F29B6" w:rsidRPr="00945179">
        <w:rPr>
          <w:rFonts w:ascii="Arial" w:hAnsi="Arial" w:cs="Arial"/>
          <w:kern w:val="0"/>
          <w:sz w:val="24"/>
          <w:szCs w:val="24"/>
        </w:rPr>
        <w:t xml:space="preserve">necessary to provide context to forthcoming research within this area.  </w:t>
      </w:r>
    </w:p>
    <w:p w14:paraId="32A746BA" w14:textId="77777777" w:rsidR="00762269" w:rsidRDefault="00762269" w:rsidP="007E36CB">
      <w:pPr>
        <w:spacing w:line="480" w:lineRule="auto"/>
        <w:jc w:val="both"/>
        <w:rPr>
          <w:rFonts w:ascii="Arial" w:hAnsi="Arial" w:cs="Arial"/>
          <w:kern w:val="0"/>
          <w:sz w:val="24"/>
          <w:szCs w:val="24"/>
        </w:rPr>
      </w:pPr>
    </w:p>
    <w:p w14:paraId="61B11EDF" w14:textId="77777777" w:rsidR="00D66885" w:rsidRPr="00945179" w:rsidRDefault="00D66885" w:rsidP="007E36CB">
      <w:pPr>
        <w:spacing w:line="480" w:lineRule="auto"/>
        <w:jc w:val="both"/>
        <w:rPr>
          <w:rFonts w:ascii="Arial" w:hAnsi="Arial" w:cs="Arial"/>
          <w:kern w:val="0"/>
          <w:sz w:val="24"/>
          <w:szCs w:val="24"/>
        </w:rPr>
      </w:pPr>
    </w:p>
    <w:p w14:paraId="1F9AD8A9" w14:textId="2A004245" w:rsidR="00E50681" w:rsidRPr="00945179" w:rsidRDefault="00E50681" w:rsidP="00E50681">
      <w:pPr>
        <w:spacing w:line="480" w:lineRule="auto"/>
        <w:jc w:val="both"/>
        <w:rPr>
          <w:rFonts w:ascii="Arial" w:hAnsi="Arial" w:cs="Arial"/>
          <w:b/>
          <w:bCs/>
          <w:kern w:val="0"/>
          <w:sz w:val="24"/>
          <w:szCs w:val="24"/>
        </w:rPr>
      </w:pPr>
      <w:r w:rsidRPr="00945179">
        <w:rPr>
          <w:rFonts w:ascii="Arial" w:hAnsi="Arial" w:cs="Arial"/>
          <w:b/>
          <w:bCs/>
          <w:kern w:val="0"/>
          <w:sz w:val="24"/>
          <w:szCs w:val="24"/>
        </w:rPr>
        <w:lastRenderedPageBreak/>
        <w:t xml:space="preserve">The </w:t>
      </w:r>
      <w:r w:rsidR="00067888" w:rsidRPr="00945179">
        <w:rPr>
          <w:rFonts w:ascii="Arial" w:hAnsi="Arial" w:cs="Arial"/>
          <w:b/>
          <w:bCs/>
          <w:kern w:val="0"/>
          <w:sz w:val="24"/>
          <w:szCs w:val="24"/>
        </w:rPr>
        <w:t>Social Identity Approach</w:t>
      </w:r>
    </w:p>
    <w:p w14:paraId="69C821D5" w14:textId="54154B91" w:rsidR="00E50681" w:rsidRPr="00945179" w:rsidRDefault="00E50681" w:rsidP="00E50681">
      <w:pPr>
        <w:spacing w:line="480" w:lineRule="auto"/>
        <w:jc w:val="both"/>
        <w:rPr>
          <w:rFonts w:ascii="Arial" w:hAnsi="Arial" w:cs="Arial"/>
          <w:sz w:val="24"/>
          <w:szCs w:val="24"/>
        </w:rPr>
      </w:pPr>
      <w:r w:rsidRPr="00945179">
        <w:rPr>
          <w:rFonts w:ascii="Arial" w:hAnsi="Arial" w:cs="Arial"/>
          <w:sz w:val="24"/>
          <w:szCs w:val="24"/>
        </w:rPr>
        <w:t xml:space="preserve">The </w:t>
      </w:r>
      <w:r w:rsidR="00067888" w:rsidRPr="00945179">
        <w:rPr>
          <w:rFonts w:ascii="Arial" w:hAnsi="Arial" w:cs="Arial"/>
          <w:sz w:val="24"/>
          <w:szCs w:val="24"/>
        </w:rPr>
        <w:t xml:space="preserve">Social Identity Approach </w:t>
      </w:r>
      <w:r w:rsidRPr="00945179">
        <w:rPr>
          <w:rFonts w:ascii="Arial" w:hAnsi="Arial" w:cs="Arial"/>
          <w:sz w:val="24"/>
          <w:szCs w:val="24"/>
        </w:rPr>
        <w:t xml:space="preserve">is comprised of two-related theories.  The Social Identity Theory (Tajfel &amp; Turner 1979, 1986) and Self-Categorization Theory (Turner 1985, Turner et al., 1987).  Social Identity Theory (SIT) argues that </w:t>
      </w:r>
      <w:proofErr w:type="gramStart"/>
      <w:r w:rsidRPr="00945179">
        <w:rPr>
          <w:rFonts w:ascii="Arial" w:hAnsi="Arial" w:cs="Arial"/>
          <w:sz w:val="24"/>
          <w:szCs w:val="24"/>
        </w:rPr>
        <w:t>in order to</w:t>
      </w:r>
      <w:proofErr w:type="gramEnd"/>
      <w:r w:rsidRPr="00945179">
        <w:rPr>
          <w:rFonts w:ascii="Arial" w:hAnsi="Arial" w:cs="Arial"/>
          <w:sz w:val="24"/>
          <w:szCs w:val="24"/>
        </w:rPr>
        <w:t xml:space="preserve"> understand behaviour in various social contexts (especially where there is conflict, prejudice and discrimination) it is necessary to appreciate that individuals can define their sense of self in social rather than personal terms. Tajfel and Turner (1979) argued that people are motivated to enhance a positive sense of social identity and thus being part of an esteemed group leads to feelings of higher self-esteem.  Intergroup differentiation is key to this process, as </w:t>
      </w:r>
      <w:r w:rsidRPr="00945179">
        <w:rPr>
          <w:rFonts w:ascii="Arial" w:hAnsi="Arial" w:cs="Arial"/>
          <w:i/>
          <w:iCs/>
          <w:sz w:val="24"/>
          <w:szCs w:val="24"/>
        </w:rPr>
        <w:t xml:space="preserve">“groups are not islands; they become psychologically real only when defined in comparison to other groups” </w:t>
      </w:r>
      <w:r w:rsidRPr="00945179">
        <w:rPr>
          <w:rFonts w:ascii="Arial" w:hAnsi="Arial" w:cs="Arial"/>
          <w:sz w:val="24"/>
          <w:szCs w:val="24"/>
        </w:rPr>
        <w:t xml:space="preserve">(Hornsey, 2008, p. 207).  </w:t>
      </w:r>
    </w:p>
    <w:p w14:paraId="0F0EDDF0" w14:textId="77777777" w:rsidR="00E20C1B" w:rsidRPr="00945179" w:rsidRDefault="00E20C1B" w:rsidP="00E50681">
      <w:pPr>
        <w:spacing w:line="480" w:lineRule="auto"/>
        <w:jc w:val="both"/>
        <w:rPr>
          <w:rFonts w:ascii="Arial" w:hAnsi="Arial" w:cs="Arial"/>
          <w:sz w:val="24"/>
          <w:szCs w:val="24"/>
        </w:rPr>
      </w:pPr>
    </w:p>
    <w:p w14:paraId="3DC6DD31" w14:textId="7F43E531" w:rsidR="00E50681" w:rsidRPr="00945179" w:rsidRDefault="00E50681" w:rsidP="00E50681">
      <w:pPr>
        <w:spacing w:line="480" w:lineRule="auto"/>
        <w:jc w:val="both"/>
        <w:rPr>
          <w:rFonts w:ascii="Arial" w:hAnsi="Arial" w:cs="Arial"/>
          <w:sz w:val="24"/>
          <w:szCs w:val="24"/>
        </w:rPr>
      </w:pPr>
      <w:r w:rsidRPr="00945179">
        <w:rPr>
          <w:rFonts w:ascii="Arial" w:hAnsi="Arial" w:cs="Arial"/>
          <w:sz w:val="24"/>
          <w:szCs w:val="24"/>
        </w:rPr>
        <w:t xml:space="preserve">These ideas were refined and extended within Self-Categorization Theory (SCT).  This theory suggests that at any given time, we will define ourselves </w:t>
      </w:r>
      <w:r w:rsidR="005A3F60">
        <w:rPr>
          <w:rFonts w:ascii="Arial" w:hAnsi="Arial" w:cs="Arial"/>
          <w:sz w:val="24"/>
          <w:szCs w:val="24"/>
        </w:rPr>
        <w:t>using</w:t>
      </w:r>
      <w:r w:rsidRPr="00945179">
        <w:rPr>
          <w:rFonts w:ascii="Arial" w:hAnsi="Arial" w:cs="Arial"/>
          <w:sz w:val="24"/>
          <w:szCs w:val="24"/>
        </w:rPr>
        <w:t xml:space="preserve"> different levels of abstraction (from individual, to a specific group, to all humanity) and this has direct implications for how we act with other people.  Contextual factors will shape which identity is relevant or ‘salient’ at any one time and when this occurs the group identity (e.g. as a nurse) then shapes behaviour </w:t>
      </w:r>
      <w:r w:rsidR="00C31237">
        <w:rPr>
          <w:rFonts w:ascii="Arial" w:hAnsi="Arial" w:cs="Arial"/>
          <w:sz w:val="24"/>
          <w:szCs w:val="24"/>
        </w:rPr>
        <w:t>withi</w:t>
      </w:r>
      <w:r w:rsidRPr="00945179">
        <w:rPr>
          <w:rFonts w:ascii="Arial" w:hAnsi="Arial" w:cs="Arial"/>
          <w:sz w:val="24"/>
          <w:szCs w:val="24"/>
        </w:rPr>
        <w:t>n defined parameters (e.g. the</w:t>
      </w:r>
      <w:r w:rsidR="00C31237">
        <w:rPr>
          <w:rFonts w:ascii="Arial" w:hAnsi="Arial" w:cs="Arial"/>
          <w:sz w:val="24"/>
          <w:szCs w:val="24"/>
        </w:rPr>
        <w:t xml:space="preserve"> </w:t>
      </w:r>
      <w:r w:rsidRPr="00945179">
        <w:rPr>
          <w:rFonts w:ascii="Arial" w:hAnsi="Arial" w:cs="Arial"/>
          <w:sz w:val="24"/>
          <w:szCs w:val="24"/>
        </w:rPr>
        <w:t xml:space="preserve">workplace in hospital).  </w:t>
      </w:r>
    </w:p>
    <w:p w14:paraId="11208176" w14:textId="77777777" w:rsidR="00E50681" w:rsidRPr="00945179" w:rsidRDefault="00E50681" w:rsidP="00E50681">
      <w:pPr>
        <w:spacing w:line="480" w:lineRule="auto"/>
        <w:jc w:val="both"/>
        <w:rPr>
          <w:rFonts w:ascii="Arial" w:hAnsi="Arial" w:cs="Arial"/>
          <w:sz w:val="24"/>
          <w:szCs w:val="24"/>
        </w:rPr>
      </w:pPr>
    </w:p>
    <w:p w14:paraId="27134B7C" w14:textId="5000E9B1" w:rsidR="00E50681" w:rsidRPr="00945179" w:rsidRDefault="00E50681" w:rsidP="00E50681">
      <w:pPr>
        <w:autoSpaceDE w:val="0"/>
        <w:autoSpaceDN w:val="0"/>
        <w:adjustRightInd w:val="0"/>
        <w:spacing w:after="0" w:line="480" w:lineRule="auto"/>
        <w:jc w:val="both"/>
        <w:rPr>
          <w:rFonts w:ascii="Arial" w:hAnsi="Arial" w:cs="Arial"/>
          <w:sz w:val="24"/>
          <w:szCs w:val="24"/>
        </w:rPr>
      </w:pPr>
      <w:r w:rsidRPr="00945179">
        <w:rPr>
          <w:rFonts w:ascii="Arial" w:hAnsi="Arial" w:cs="Arial"/>
          <w:sz w:val="24"/>
          <w:szCs w:val="24"/>
        </w:rPr>
        <w:t xml:space="preserve">In more recent years, the Social Identity Approach has been expanded upon and applied to health and health psychology </w:t>
      </w:r>
      <w:bookmarkStart w:id="0" w:name="_Hlk142313220"/>
      <w:r w:rsidRPr="00945179">
        <w:rPr>
          <w:rFonts w:ascii="Arial" w:hAnsi="Arial" w:cs="Arial"/>
          <w:sz w:val="24"/>
          <w:szCs w:val="24"/>
        </w:rPr>
        <w:t xml:space="preserve">(Jetten et al., 2012) </w:t>
      </w:r>
      <w:bookmarkEnd w:id="0"/>
      <w:r w:rsidRPr="00945179">
        <w:rPr>
          <w:rFonts w:ascii="Arial" w:hAnsi="Arial" w:cs="Arial"/>
          <w:sz w:val="24"/>
          <w:szCs w:val="24"/>
        </w:rPr>
        <w:t xml:space="preserve">in an approach known as the </w:t>
      </w:r>
      <w:r w:rsidR="00067888" w:rsidRPr="00945179">
        <w:rPr>
          <w:rFonts w:ascii="Arial" w:hAnsi="Arial" w:cs="Arial"/>
          <w:sz w:val="24"/>
          <w:szCs w:val="24"/>
        </w:rPr>
        <w:t xml:space="preserve">Social Identity Approach to Health (SIAH) or </w:t>
      </w:r>
      <w:r w:rsidRPr="00945179">
        <w:rPr>
          <w:rFonts w:ascii="Arial" w:hAnsi="Arial" w:cs="Arial"/>
          <w:sz w:val="24"/>
          <w:szCs w:val="24"/>
        </w:rPr>
        <w:t xml:space="preserve">‘social cure’.  The core element of the social cure is that social groups can provide their members with psychological and </w:t>
      </w:r>
      <w:r w:rsidRPr="00945179">
        <w:rPr>
          <w:rFonts w:ascii="Arial" w:hAnsi="Arial" w:cs="Arial"/>
          <w:sz w:val="24"/>
          <w:szCs w:val="24"/>
        </w:rPr>
        <w:lastRenderedPageBreak/>
        <w:t xml:space="preserve">social resources which in turn have significant positive health-related outcomes (Jetten et al., 2012; Haslam et al., 2018). These effects are cumulative, so that the more positive social identities an individual has access to, the better this will be for their health and wellbeing (Haslam et al., 2018).  Haslam et al. (2018) purport that a social cure model of health places groups as central to health and wellbeing.  </w:t>
      </w:r>
    </w:p>
    <w:p w14:paraId="7CEC4340" w14:textId="77777777" w:rsidR="00E50681" w:rsidRPr="00945179" w:rsidRDefault="00E50681" w:rsidP="007E36CB">
      <w:pPr>
        <w:spacing w:line="480" w:lineRule="auto"/>
        <w:jc w:val="both"/>
        <w:rPr>
          <w:rFonts w:ascii="Arial" w:hAnsi="Arial" w:cs="Arial"/>
          <w:b/>
          <w:bCs/>
          <w:kern w:val="0"/>
          <w:sz w:val="24"/>
          <w:szCs w:val="24"/>
        </w:rPr>
      </w:pPr>
    </w:p>
    <w:p w14:paraId="4E4FB778" w14:textId="12026266" w:rsidR="00E50681" w:rsidRPr="00945179" w:rsidRDefault="00E50681" w:rsidP="007E36CB">
      <w:pPr>
        <w:spacing w:line="480" w:lineRule="auto"/>
        <w:jc w:val="both"/>
        <w:rPr>
          <w:rFonts w:ascii="Arial" w:hAnsi="Arial" w:cs="Arial"/>
          <w:b/>
          <w:bCs/>
          <w:kern w:val="0"/>
          <w:sz w:val="24"/>
          <w:szCs w:val="24"/>
        </w:rPr>
      </w:pPr>
      <w:r w:rsidRPr="00945179">
        <w:rPr>
          <w:rFonts w:ascii="Arial" w:hAnsi="Arial" w:cs="Arial"/>
          <w:b/>
          <w:bCs/>
          <w:kern w:val="0"/>
          <w:sz w:val="24"/>
          <w:szCs w:val="24"/>
        </w:rPr>
        <w:t>The Human Givens approach</w:t>
      </w:r>
    </w:p>
    <w:p w14:paraId="469B0CC6" w14:textId="6630D0AB" w:rsidR="00E01D64" w:rsidRPr="00945179" w:rsidRDefault="00E50681" w:rsidP="002D3229">
      <w:pPr>
        <w:spacing w:line="480" w:lineRule="auto"/>
        <w:jc w:val="both"/>
        <w:rPr>
          <w:rFonts w:ascii="Arial" w:eastAsia="Times New Roman" w:hAnsi="Arial" w:cs="Arial"/>
          <w:color w:val="3B3B3B"/>
          <w:kern w:val="0"/>
          <w:sz w:val="24"/>
          <w:szCs w:val="24"/>
          <w:lang w:eastAsia="en-GB"/>
        </w:rPr>
      </w:pPr>
      <w:r w:rsidRPr="00945179">
        <w:rPr>
          <w:rFonts w:ascii="Arial" w:hAnsi="Arial" w:cs="Arial"/>
          <w:kern w:val="0"/>
          <w:sz w:val="24"/>
          <w:szCs w:val="24"/>
        </w:rPr>
        <w:t xml:space="preserve">The Human Givens (HG) approach to psychotherapy was </w:t>
      </w:r>
      <w:r w:rsidR="00E01D64" w:rsidRPr="00945179">
        <w:rPr>
          <w:rFonts w:ascii="Arial" w:hAnsi="Arial" w:cs="Arial"/>
          <w:kern w:val="0"/>
          <w:sz w:val="24"/>
          <w:szCs w:val="24"/>
        </w:rPr>
        <w:t>d</w:t>
      </w:r>
      <w:r w:rsidRPr="00945179">
        <w:rPr>
          <w:rFonts w:ascii="Arial" w:hAnsi="Arial" w:cs="Arial"/>
          <w:kern w:val="0"/>
          <w:sz w:val="24"/>
          <w:szCs w:val="24"/>
        </w:rPr>
        <w:t xml:space="preserve">eveloped during the 1990s by psychologists Ivan Tyrrell and Joe Griffin </w:t>
      </w:r>
      <w:r w:rsidR="00E01D64" w:rsidRPr="00945179">
        <w:rPr>
          <w:rFonts w:ascii="Arial" w:hAnsi="Arial" w:cs="Arial"/>
          <w:kern w:val="0"/>
          <w:sz w:val="24"/>
          <w:szCs w:val="24"/>
        </w:rPr>
        <w:t>as</w:t>
      </w:r>
      <w:r w:rsidRPr="00945179">
        <w:rPr>
          <w:rFonts w:ascii="Arial" w:hAnsi="Arial" w:cs="Arial"/>
          <w:kern w:val="0"/>
          <w:sz w:val="24"/>
          <w:szCs w:val="24"/>
        </w:rPr>
        <w:t xml:space="preserve"> a core set of principals necessary for human beings to function effectively throughout their lives with a sense of wellbeing and purpose.  The core aims of the Human Givens Approach, as it applies to psychotherapy, is the alleviation of symptoms of distress and unhelpful psychological patterns through the development of clients’ Human Givens (so-called as these are accepted ‘givens’ for human beings</w:t>
      </w:r>
      <w:r w:rsidR="00E336FE">
        <w:rPr>
          <w:rFonts w:ascii="Arial" w:hAnsi="Arial" w:cs="Arial"/>
          <w:kern w:val="0"/>
          <w:sz w:val="24"/>
          <w:szCs w:val="24"/>
        </w:rPr>
        <w:t xml:space="preserve">, </w:t>
      </w:r>
      <w:r w:rsidR="00E01D64" w:rsidRPr="00945179">
        <w:rPr>
          <w:rFonts w:ascii="Arial" w:hAnsi="Arial" w:cs="Arial"/>
          <w:kern w:val="0"/>
          <w:sz w:val="24"/>
          <w:szCs w:val="24"/>
        </w:rPr>
        <w:t xml:space="preserve">Griffin &amp; Tyrrell, 2013).   </w:t>
      </w:r>
      <w:r w:rsidR="00FE34CC" w:rsidRPr="00945179">
        <w:rPr>
          <w:rFonts w:ascii="Arial" w:hAnsi="Arial" w:cs="Arial"/>
          <w:kern w:val="0"/>
          <w:sz w:val="24"/>
          <w:szCs w:val="24"/>
        </w:rPr>
        <w:t>All humans have a core set of emotional needs, which</w:t>
      </w:r>
      <w:r w:rsidRPr="00945179">
        <w:rPr>
          <w:rFonts w:ascii="Arial" w:hAnsi="Arial" w:cs="Arial"/>
          <w:kern w:val="0"/>
          <w:sz w:val="24"/>
          <w:szCs w:val="24"/>
        </w:rPr>
        <w:t xml:space="preserve"> are</w:t>
      </w:r>
      <w:r w:rsidR="00FE34CC" w:rsidRPr="00945179">
        <w:rPr>
          <w:rFonts w:ascii="Arial" w:hAnsi="Arial" w:cs="Arial"/>
          <w:kern w:val="0"/>
          <w:sz w:val="24"/>
          <w:szCs w:val="24"/>
        </w:rPr>
        <w:t xml:space="preserve"> the need for</w:t>
      </w:r>
      <w:r w:rsidRPr="00945179">
        <w:rPr>
          <w:rFonts w:ascii="Arial" w:hAnsi="Arial" w:cs="Arial"/>
          <w:kern w:val="0"/>
          <w:sz w:val="24"/>
          <w:szCs w:val="24"/>
        </w:rPr>
        <w:t xml:space="preserve"> </w:t>
      </w:r>
      <w:r w:rsidR="002D3229" w:rsidRPr="00945179">
        <w:rPr>
          <w:rFonts w:ascii="Arial" w:hAnsi="Arial" w:cs="Arial"/>
          <w:kern w:val="0"/>
          <w:sz w:val="24"/>
          <w:szCs w:val="24"/>
        </w:rPr>
        <w:t>a sense of security, ability to give and receive attention, a sense of autonomy and control, emotional intimacy, feeling part of a wider community, privacy, a sense of status within social groups, a sense of competence and achievement, and meaning and purpose (</w:t>
      </w:r>
      <w:r w:rsidR="002D3229" w:rsidRPr="00945179">
        <w:rPr>
          <w:rFonts w:ascii="Arial" w:eastAsia="Times New Roman" w:hAnsi="Arial" w:cs="Arial"/>
          <w:color w:val="3B3B3B"/>
          <w:kern w:val="0"/>
          <w:sz w:val="24"/>
          <w:szCs w:val="24"/>
          <w:lang w:eastAsia="en-GB"/>
        </w:rPr>
        <w:t>Griffin &amp; Tyrrell, 2003)</w:t>
      </w:r>
      <w:r w:rsidR="00E01D64" w:rsidRPr="00945179">
        <w:rPr>
          <w:rFonts w:ascii="Arial" w:eastAsia="Times New Roman" w:hAnsi="Arial" w:cs="Arial"/>
          <w:color w:val="3B3B3B"/>
          <w:kern w:val="0"/>
          <w:sz w:val="24"/>
          <w:szCs w:val="24"/>
          <w:lang w:eastAsia="en-GB"/>
        </w:rPr>
        <w:t>.</w:t>
      </w:r>
    </w:p>
    <w:p w14:paraId="0BFA9982" w14:textId="77777777" w:rsidR="00E01D64" w:rsidRPr="00945179" w:rsidRDefault="00E01D64" w:rsidP="002D3229">
      <w:pPr>
        <w:spacing w:line="480" w:lineRule="auto"/>
        <w:jc w:val="both"/>
        <w:rPr>
          <w:rFonts w:ascii="Arial" w:hAnsi="Arial" w:cs="Arial"/>
          <w:kern w:val="0"/>
          <w:sz w:val="24"/>
          <w:szCs w:val="24"/>
        </w:rPr>
      </w:pPr>
    </w:p>
    <w:p w14:paraId="1CEE62B8" w14:textId="33BF5675" w:rsidR="00E50681" w:rsidRPr="00945179" w:rsidRDefault="00E50681" w:rsidP="00E50681">
      <w:pPr>
        <w:spacing w:before="100" w:beforeAutospacing="1" w:after="75" w:line="480" w:lineRule="auto"/>
        <w:jc w:val="both"/>
        <w:rPr>
          <w:rFonts w:ascii="Arial" w:eastAsia="Times New Roman" w:hAnsi="Arial" w:cs="Arial"/>
          <w:color w:val="3B3B3B"/>
          <w:kern w:val="0"/>
          <w:sz w:val="24"/>
          <w:szCs w:val="24"/>
          <w:lang w:eastAsia="en-GB"/>
        </w:rPr>
      </w:pPr>
      <w:r w:rsidRPr="00945179">
        <w:rPr>
          <w:rFonts w:ascii="Arial" w:eastAsia="Times New Roman" w:hAnsi="Arial" w:cs="Arial"/>
          <w:color w:val="3B3B3B"/>
          <w:kern w:val="0"/>
          <w:sz w:val="24"/>
          <w:szCs w:val="24"/>
          <w:lang w:eastAsia="en-GB"/>
        </w:rPr>
        <w:t xml:space="preserve">In addition to these emotional needs, Griffin &amp; Tyrrell (2003) assert that in most cases, humans are born with the capability to develop a set of ‘innate resources’ that enable them to be able to get their emotional needs met.  This is as long as the resources are being used effectively and the </w:t>
      </w:r>
      <w:r w:rsidR="00992DBE" w:rsidRPr="00945179">
        <w:rPr>
          <w:rFonts w:ascii="Arial" w:eastAsia="Times New Roman" w:hAnsi="Arial" w:cs="Arial"/>
          <w:color w:val="3B3B3B"/>
          <w:kern w:val="0"/>
          <w:sz w:val="24"/>
          <w:szCs w:val="24"/>
          <w:lang w:eastAsia="en-GB"/>
        </w:rPr>
        <w:t xml:space="preserve">social </w:t>
      </w:r>
      <w:r w:rsidRPr="00945179">
        <w:rPr>
          <w:rFonts w:ascii="Arial" w:eastAsia="Times New Roman" w:hAnsi="Arial" w:cs="Arial"/>
          <w:color w:val="3B3B3B"/>
          <w:kern w:val="0"/>
          <w:sz w:val="24"/>
          <w:szCs w:val="24"/>
          <w:lang w:eastAsia="en-GB"/>
        </w:rPr>
        <w:t xml:space="preserve">environment is conducive to optimal functioning.  These innate resources are described </w:t>
      </w:r>
      <w:r w:rsidR="002D3229" w:rsidRPr="00945179">
        <w:rPr>
          <w:rFonts w:ascii="Arial" w:eastAsia="Times New Roman" w:hAnsi="Arial" w:cs="Arial"/>
          <w:color w:val="3B3B3B"/>
          <w:kern w:val="0"/>
          <w:sz w:val="24"/>
          <w:szCs w:val="24"/>
          <w:lang w:eastAsia="en-GB"/>
        </w:rPr>
        <w:t xml:space="preserve">as the ability to develop long-term memory, </w:t>
      </w:r>
      <w:r w:rsidR="002D3229" w:rsidRPr="00945179">
        <w:rPr>
          <w:rFonts w:ascii="Arial" w:eastAsia="Times New Roman" w:hAnsi="Arial" w:cs="Arial"/>
          <w:color w:val="3B3B3B"/>
          <w:kern w:val="0"/>
          <w:sz w:val="24"/>
          <w:szCs w:val="24"/>
          <w:lang w:eastAsia="en-GB"/>
        </w:rPr>
        <w:lastRenderedPageBreak/>
        <w:t>ability to develop rapport, empathy and connection with others, ability to use imagination, emotions and instincts, a conscious, rational mind, the ability to ‘know</w:t>
      </w:r>
      <w:r w:rsidR="00B21682" w:rsidRPr="00945179">
        <w:rPr>
          <w:rFonts w:ascii="Arial" w:eastAsia="Times New Roman" w:hAnsi="Arial" w:cs="Arial"/>
          <w:color w:val="3B3B3B"/>
          <w:kern w:val="0"/>
          <w:sz w:val="24"/>
          <w:szCs w:val="24"/>
          <w:lang w:eastAsia="en-GB"/>
        </w:rPr>
        <w:t xml:space="preserve">’ the world, an observing self and a dreaming brain.  </w:t>
      </w:r>
      <w:r w:rsidRPr="00945179">
        <w:rPr>
          <w:rFonts w:ascii="Arial" w:eastAsia="Times New Roman" w:hAnsi="Arial" w:cs="Arial"/>
          <w:color w:val="3B3B3B"/>
          <w:kern w:val="0"/>
          <w:sz w:val="24"/>
          <w:szCs w:val="24"/>
          <w:lang w:eastAsia="en-GB"/>
        </w:rPr>
        <w:t xml:space="preserve">One of the aims of HG therapy is to work with the individual to help them to appraise and develop their own innate resources </w:t>
      </w:r>
      <w:proofErr w:type="gramStart"/>
      <w:r w:rsidRPr="00945179">
        <w:rPr>
          <w:rFonts w:ascii="Arial" w:eastAsia="Times New Roman" w:hAnsi="Arial" w:cs="Arial"/>
          <w:color w:val="3B3B3B"/>
          <w:kern w:val="0"/>
          <w:sz w:val="24"/>
          <w:szCs w:val="24"/>
          <w:lang w:eastAsia="en-GB"/>
        </w:rPr>
        <w:t>in order to</w:t>
      </w:r>
      <w:proofErr w:type="gramEnd"/>
      <w:r w:rsidRPr="00945179">
        <w:rPr>
          <w:rFonts w:ascii="Arial" w:eastAsia="Times New Roman" w:hAnsi="Arial" w:cs="Arial"/>
          <w:color w:val="3B3B3B"/>
          <w:kern w:val="0"/>
          <w:sz w:val="24"/>
          <w:szCs w:val="24"/>
          <w:lang w:eastAsia="en-GB"/>
        </w:rPr>
        <w:t xml:space="preserve"> overcome obstacles to their wellbeing.   </w:t>
      </w:r>
    </w:p>
    <w:p w14:paraId="0412CE29" w14:textId="77777777" w:rsidR="00E4246A" w:rsidRPr="00945179" w:rsidRDefault="00E4246A" w:rsidP="00E50681">
      <w:pPr>
        <w:spacing w:before="100" w:beforeAutospacing="1" w:after="75" w:line="480" w:lineRule="auto"/>
        <w:jc w:val="both"/>
        <w:rPr>
          <w:rFonts w:ascii="Arial" w:eastAsia="Times New Roman" w:hAnsi="Arial" w:cs="Arial"/>
          <w:color w:val="3B3B3B"/>
          <w:kern w:val="0"/>
          <w:sz w:val="24"/>
          <w:szCs w:val="24"/>
          <w:lang w:eastAsia="en-GB"/>
        </w:rPr>
      </w:pPr>
    </w:p>
    <w:p w14:paraId="59B5350D" w14:textId="5D2525BB" w:rsidR="00DF0B4B" w:rsidRPr="00945179" w:rsidRDefault="00E50681" w:rsidP="007E36CB">
      <w:pPr>
        <w:spacing w:line="480" w:lineRule="auto"/>
        <w:jc w:val="both"/>
        <w:rPr>
          <w:rFonts w:ascii="Arial" w:hAnsi="Arial" w:cs="Arial"/>
          <w:kern w:val="0"/>
          <w:sz w:val="24"/>
          <w:szCs w:val="24"/>
        </w:rPr>
      </w:pPr>
      <w:r w:rsidRPr="00945179">
        <w:rPr>
          <w:rFonts w:ascii="Arial" w:hAnsi="Arial" w:cs="Arial"/>
          <w:kern w:val="0"/>
          <w:sz w:val="24"/>
          <w:szCs w:val="24"/>
        </w:rPr>
        <w:t xml:space="preserve">Research has suggested that three quarters of clients whose therapists adopted an HG approach </w:t>
      </w:r>
      <w:proofErr w:type="gramStart"/>
      <w:r w:rsidRPr="00945179">
        <w:rPr>
          <w:rFonts w:ascii="Arial" w:hAnsi="Arial" w:cs="Arial"/>
          <w:kern w:val="0"/>
          <w:sz w:val="24"/>
          <w:szCs w:val="24"/>
        </w:rPr>
        <w:t>in order to</w:t>
      </w:r>
      <w:proofErr w:type="gramEnd"/>
      <w:r w:rsidRPr="00945179">
        <w:rPr>
          <w:rFonts w:ascii="Arial" w:hAnsi="Arial" w:cs="Arial"/>
          <w:kern w:val="0"/>
          <w:sz w:val="24"/>
          <w:szCs w:val="24"/>
        </w:rPr>
        <w:t xml:space="preserve"> assist with depression and anxiety reported a significant reduction in their symptoms within one to six sessions (Andrews et al., 2011, Minami et al., 2013).  However, some researchers have been critical about the usefulness of the approach by citing the limited evidence base for Human Givens therapy (Corp et al., 2008).  </w:t>
      </w:r>
      <w:r w:rsidR="006D464E" w:rsidRPr="00945179">
        <w:rPr>
          <w:rFonts w:ascii="Arial" w:hAnsi="Arial" w:cs="Arial"/>
          <w:kern w:val="0"/>
          <w:sz w:val="24"/>
          <w:szCs w:val="24"/>
        </w:rPr>
        <w:t xml:space="preserve">Nonetheless, </w:t>
      </w:r>
      <w:r w:rsidRPr="00945179">
        <w:rPr>
          <w:rFonts w:ascii="Arial" w:hAnsi="Arial" w:cs="Arial"/>
          <w:kern w:val="0"/>
          <w:sz w:val="24"/>
          <w:szCs w:val="24"/>
        </w:rPr>
        <w:t xml:space="preserve">HG principles are a useful addition to clinical practice, as research findings so far are promising (Burdett &amp; Greenberg, 2019, </w:t>
      </w:r>
      <w:proofErr w:type="spellStart"/>
      <w:r w:rsidRPr="00945179">
        <w:rPr>
          <w:rFonts w:ascii="Arial" w:hAnsi="Arial" w:cs="Arial"/>
          <w:kern w:val="0"/>
          <w:sz w:val="24"/>
          <w:szCs w:val="24"/>
        </w:rPr>
        <w:t>Tsaroucha</w:t>
      </w:r>
      <w:proofErr w:type="spellEnd"/>
      <w:r w:rsidRPr="00945179">
        <w:rPr>
          <w:rFonts w:ascii="Arial" w:hAnsi="Arial" w:cs="Arial"/>
          <w:kern w:val="0"/>
          <w:sz w:val="24"/>
          <w:szCs w:val="24"/>
        </w:rPr>
        <w:t xml:space="preserve"> et al., 2012, Adams &amp; Allan, 2019, Yates &amp; Atkinson, 2011, Minami et al., 2013, Attwood &amp; Atkinson, 2020).</w:t>
      </w:r>
    </w:p>
    <w:p w14:paraId="33846E82" w14:textId="77777777" w:rsidR="00DF0B4B" w:rsidRPr="00945179" w:rsidRDefault="00DF0B4B" w:rsidP="007E36CB">
      <w:pPr>
        <w:spacing w:line="480" w:lineRule="auto"/>
        <w:jc w:val="both"/>
        <w:rPr>
          <w:rFonts w:ascii="Arial" w:hAnsi="Arial" w:cs="Arial"/>
          <w:kern w:val="0"/>
          <w:sz w:val="24"/>
          <w:szCs w:val="24"/>
        </w:rPr>
      </w:pPr>
    </w:p>
    <w:p w14:paraId="435B279E" w14:textId="582F7870" w:rsidR="007E36CB" w:rsidRPr="00945179" w:rsidRDefault="007E36CB" w:rsidP="007E36CB">
      <w:pPr>
        <w:spacing w:line="480" w:lineRule="auto"/>
        <w:jc w:val="both"/>
        <w:rPr>
          <w:rFonts w:ascii="Arial" w:hAnsi="Arial" w:cs="Arial"/>
          <w:b/>
          <w:bCs/>
          <w:kern w:val="0"/>
          <w:sz w:val="24"/>
          <w:szCs w:val="24"/>
        </w:rPr>
      </w:pPr>
      <w:r w:rsidRPr="00945179">
        <w:rPr>
          <w:rFonts w:ascii="Arial" w:hAnsi="Arial" w:cs="Arial"/>
          <w:b/>
          <w:bCs/>
          <w:kern w:val="0"/>
          <w:sz w:val="24"/>
          <w:szCs w:val="24"/>
        </w:rPr>
        <w:t>The HG and SI approaches</w:t>
      </w:r>
    </w:p>
    <w:p w14:paraId="1496B68F" w14:textId="3F8F3633" w:rsidR="006E6C1D" w:rsidRPr="00F0150D" w:rsidRDefault="007E36CB" w:rsidP="007E36CB">
      <w:pPr>
        <w:spacing w:line="480" w:lineRule="auto"/>
        <w:jc w:val="both"/>
        <w:rPr>
          <w:rFonts w:ascii="Arial" w:hAnsi="Arial" w:cs="Arial"/>
          <w:kern w:val="0"/>
          <w:sz w:val="24"/>
          <w:szCs w:val="24"/>
        </w:rPr>
      </w:pPr>
      <w:r w:rsidRPr="00945179">
        <w:rPr>
          <w:rFonts w:ascii="Arial" w:hAnsi="Arial" w:cs="Arial"/>
          <w:kern w:val="0"/>
          <w:sz w:val="24"/>
          <w:szCs w:val="24"/>
        </w:rPr>
        <w:t xml:space="preserve">As a </w:t>
      </w:r>
      <w:r w:rsidR="001C30BF" w:rsidRPr="00945179">
        <w:rPr>
          <w:rFonts w:ascii="Arial" w:hAnsi="Arial" w:cs="Arial"/>
          <w:kern w:val="0"/>
          <w:sz w:val="24"/>
          <w:szCs w:val="24"/>
        </w:rPr>
        <w:t xml:space="preserve">psychologist </w:t>
      </w:r>
      <w:r w:rsidRPr="00945179">
        <w:rPr>
          <w:rFonts w:ascii="Arial" w:hAnsi="Arial" w:cs="Arial"/>
          <w:kern w:val="0"/>
          <w:sz w:val="24"/>
          <w:szCs w:val="24"/>
        </w:rPr>
        <w:t>who uses the HG approach with clients and as a researcher who has explored the SIA</w:t>
      </w:r>
      <w:r w:rsidR="00E4246A" w:rsidRPr="00945179">
        <w:rPr>
          <w:rFonts w:ascii="Arial" w:hAnsi="Arial" w:cs="Arial"/>
          <w:kern w:val="0"/>
          <w:sz w:val="24"/>
          <w:szCs w:val="24"/>
        </w:rPr>
        <w:t>H</w:t>
      </w:r>
      <w:r w:rsidRPr="00945179">
        <w:rPr>
          <w:rFonts w:ascii="Arial" w:hAnsi="Arial" w:cs="Arial"/>
          <w:kern w:val="0"/>
          <w:sz w:val="24"/>
          <w:szCs w:val="24"/>
        </w:rPr>
        <w:t xml:space="preserve"> in relation to </w:t>
      </w:r>
      <w:r w:rsidR="00492401" w:rsidRPr="00945179">
        <w:rPr>
          <w:rFonts w:ascii="Arial" w:hAnsi="Arial" w:cs="Arial"/>
          <w:kern w:val="0"/>
          <w:sz w:val="24"/>
          <w:szCs w:val="24"/>
        </w:rPr>
        <w:t xml:space="preserve">community resilience following </w:t>
      </w:r>
      <w:r w:rsidRPr="00945179">
        <w:rPr>
          <w:rFonts w:ascii="Arial" w:hAnsi="Arial" w:cs="Arial"/>
          <w:kern w:val="0"/>
          <w:sz w:val="24"/>
          <w:szCs w:val="24"/>
        </w:rPr>
        <w:t xml:space="preserve">the Manchester Arena bomb, it </w:t>
      </w:r>
      <w:r w:rsidR="00B81383">
        <w:rPr>
          <w:rFonts w:ascii="Arial" w:hAnsi="Arial" w:cs="Arial"/>
          <w:kern w:val="0"/>
          <w:sz w:val="24"/>
          <w:szCs w:val="24"/>
        </w:rPr>
        <w:t>became</w:t>
      </w:r>
      <w:r w:rsidRPr="00945179">
        <w:rPr>
          <w:rFonts w:ascii="Arial" w:hAnsi="Arial" w:cs="Arial"/>
          <w:kern w:val="0"/>
          <w:sz w:val="24"/>
          <w:szCs w:val="24"/>
        </w:rPr>
        <w:t xml:space="preserve"> apparent that these approaches shared similarities</w:t>
      </w:r>
      <w:r w:rsidR="000B7F0A" w:rsidRPr="00945179">
        <w:rPr>
          <w:rFonts w:ascii="Arial" w:hAnsi="Arial" w:cs="Arial"/>
          <w:kern w:val="0"/>
          <w:sz w:val="24"/>
          <w:szCs w:val="24"/>
        </w:rPr>
        <w:t xml:space="preserve">. </w:t>
      </w:r>
      <w:r w:rsidR="00C66564" w:rsidRPr="00945179">
        <w:rPr>
          <w:rFonts w:ascii="Arial" w:hAnsi="Arial" w:cs="Arial"/>
          <w:kern w:val="0"/>
          <w:sz w:val="24"/>
          <w:szCs w:val="24"/>
        </w:rPr>
        <w:t xml:space="preserve"> </w:t>
      </w:r>
      <w:r w:rsidRPr="00945179">
        <w:rPr>
          <w:rFonts w:ascii="Arial" w:hAnsi="Arial" w:cs="Arial"/>
          <w:kern w:val="0"/>
          <w:sz w:val="24"/>
          <w:szCs w:val="24"/>
        </w:rPr>
        <w:t xml:space="preserve">It can be demonstrated that the HG and SI approaches map onto one another very clearly.   </w:t>
      </w:r>
      <w:r w:rsidR="004C60C7" w:rsidRPr="00945179">
        <w:rPr>
          <w:rFonts w:ascii="Arial" w:hAnsi="Arial" w:cs="Arial"/>
          <w:kern w:val="0"/>
          <w:sz w:val="24"/>
          <w:szCs w:val="24"/>
        </w:rPr>
        <w:t xml:space="preserve">Information showing </w:t>
      </w:r>
      <w:r w:rsidRPr="00945179">
        <w:rPr>
          <w:rFonts w:ascii="Arial" w:hAnsi="Arial" w:cs="Arial"/>
          <w:kern w:val="0"/>
          <w:sz w:val="24"/>
          <w:szCs w:val="24"/>
        </w:rPr>
        <w:t>the overlaps between these two approaches in relation to emotional needs and innate resources</w:t>
      </w:r>
      <w:r w:rsidR="004C60C7" w:rsidRPr="00945179">
        <w:rPr>
          <w:rFonts w:ascii="Arial" w:hAnsi="Arial" w:cs="Arial"/>
          <w:kern w:val="0"/>
          <w:sz w:val="24"/>
          <w:szCs w:val="24"/>
        </w:rPr>
        <w:t xml:space="preserve"> is presented</w:t>
      </w:r>
      <w:r w:rsidRPr="00945179">
        <w:rPr>
          <w:rFonts w:ascii="Arial" w:hAnsi="Arial" w:cs="Arial"/>
          <w:kern w:val="0"/>
          <w:sz w:val="24"/>
          <w:szCs w:val="24"/>
        </w:rPr>
        <w:t xml:space="preserve"> in Tables </w:t>
      </w:r>
      <w:r w:rsidR="000B7F0A" w:rsidRPr="00945179">
        <w:rPr>
          <w:rFonts w:ascii="Arial" w:hAnsi="Arial" w:cs="Arial"/>
          <w:kern w:val="0"/>
          <w:sz w:val="24"/>
          <w:szCs w:val="24"/>
        </w:rPr>
        <w:t>1</w:t>
      </w:r>
      <w:r w:rsidRPr="00945179">
        <w:rPr>
          <w:rFonts w:ascii="Arial" w:hAnsi="Arial" w:cs="Arial"/>
          <w:kern w:val="0"/>
          <w:sz w:val="24"/>
          <w:szCs w:val="24"/>
        </w:rPr>
        <w:t xml:space="preserve"> and </w:t>
      </w:r>
      <w:r w:rsidR="000B7F0A" w:rsidRPr="00945179">
        <w:rPr>
          <w:rFonts w:ascii="Arial" w:hAnsi="Arial" w:cs="Arial"/>
          <w:kern w:val="0"/>
          <w:sz w:val="24"/>
          <w:szCs w:val="24"/>
        </w:rPr>
        <w:t>2</w:t>
      </w:r>
      <w:r w:rsidRPr="00945179">
        <w:rPr>
          <w:rFonts w:ascii="Arial" w:hAnsi="Arial" w:cs="Arial"/>
          <w:kern w:val="0"/>
          <w:sz w:val="24"/>
          <w:szCs w:val="24"/>
        </w:rPr>
        <w:t>:</w:t>
      </w:r>
    </w:p>
    <w:p w14:paraId="67FEDCFC" w14:textId="473D631F" w:rsidR="007E36CB" w:rsidRPr="00945179" w:rsidRDefault="007E36CB" w:rsidP="007E36CB">
      <w:pPr>
        <w:spacing w:line="480" w:lineRule="auto"/>
        <w:jc w:val="both"/>
        <w:rPr>
          <w:rFonts w:ascii="Arial" w:hAnsi="Arial" w:cs="Arial"/>
          <w:kern w:val="0"/>
          <w:sz w:val="24"/>
          <w:szCs w:val="24"/>
          <w:u w:val="single"/>
        </w:rPr>
      </w:pPr>
      <w:r w:rsidRPr="00945179">
        <w:rPr>
          <w:rFonts w:ascii="Arial" w:hAnsi="Arial" w:cs="Arial"/>
          <w:kern w:val="0"/>
          <w:sz w:val="24"/>
          <w:szCs w:val="24"/>
          <w:u w:val="single"/>
        </w:rPr>
        <w:lastRenderedPageBreak/>
        <w:t xml:space="preserve">Table </w:t>
      </w:r>
      <w:r w:rsidR="000B7F0A" w:rsidRPr="00945179">
        <w:rPr>
          <w:rFonts w:ascii="Arial" w:hAnsi="Arial" w:cs="Arial"/>
          <w:kern w:val="0"/>
          <w:sz w:val="24"/>
          <w:szCs w:val="24"/>
          <w:u w:val="single"/>
        </w:rPr>
        <w:t>1</w:t>
      </w:r>
      <w:r w:rsidRPr="00945179">
        <w:rPr>
          <w:rFonts w:ascii="Arial" w:hAnsi="Arial" w:cs="Arial"/>
          <w:kern w:val="0"/>
          <w:sz w:val="24"/>
          <w:szCs w:val="24"/>
          <w:u w:val="single"/>
        </w:rPr>
        <w:t>:  Similarities between HG and SI approaches</w:t>
      </w:r>
    </w:p>
    <w:tbl>
      <w:tblPr>
        <w:tblStyle w:val="TableGrid"/>
        <w:tblW w:w="8712" w:type="dxa"/>
        <w:tblLook w:val="04A0" w:firstRow="1" w:lastRow="0" w:firstColumn="1" w:lastColumn="0" w:noHBand="0" w:noVBand="1"/>
      </w:tblPr>
      <w:tblGrid>
        <w:gridCol w:w="3539"/>
        <w:gridCol w:w="5173"/>
      </w:tblGrid>
      <w:tr w:rsidR="007E36CB" w:rsidRPr="00945179" w14:paraId="141C079C" w14:textId="77777777" w:rsidTr="002A7154">
        <w:trPr>
          <w:trHeight w:val="38"/>
        </w:trPr>
        <w:tc>
          <w:tcPr>
            <w:tcW w:w="3539" w:type="dxa"/>
          </w:tcPr>
          <w:p w14:paraId="37709CF1" w14:textId="77777777" w:rsidR="007E36CB" w:rsidRPr="00945179" w:rsidRDefault="007E36CB" w:rsidP="002954CF">
            <w:pPr>
              <w:spacing w:line="360" w:lineRule="auto"/>
              <w:rPr>
                <w:rFonts w:ascii="Arial" w:hAnsi="Arial" w:cs="Arial"/>
                <w:b/>
                <w:bCs/>
                <w:sz w:val="24"/>
                <w:szCs w:val="24"/>
              </w:rPr>
            </w:pPr>
            <w:r w:rsidRPr="00945179">
              <w:rPr>
                <w:rFonts w:ascii="Arial" w:hAnsi="Arial" w:cs="Arial"/>
                <w:b/>
                <w:bCs/>
                <w:sz w:val="24"/>
                <w:szCs w:val="24"/>
              </w:rPr>
              <w:t>HG Emotional Needs</w:t>
            </w:r>
          </w:p>
          <w:p w14:paraId="7641AAE1" w14:textId="77777777" w:rsidR="007E36CB" w:rsidRPr="00945179" w:rsidRDefault="007E36CB" w:rsidP="002954CF">
            <w:pPr>
              <w:spacing w:line="360" w:lineRule="auto"/>
              <w:rPr>
                <w:rFonts w:ascii="Arial" w:hAnsi="Arial" w:cs="Arial"/>
                <w:b/>
                <w:bCs/>
                <w:sz w:val="24"/>
                <w:szCs w:val="24"/>
              </w:rPr>
            </w:pPr>
          </w:p>
        </w:tc>
        <w:tc>
          <w:tcPr>
            <w:tcW w:w="5173" w:type="dxa"/>
          </w:tcPr>
          <w:p w14:paraId="50457811" w14:textId="3A8249C9" w:rsidR="007E36CB" w:rsidRPr="00945179" w:rsidRDefault="007E36CB" w:rsidP="005B431F">
            <w:pPr>
              <w:spacing w:line="360" w:lineRule="auto"/>
              <w:jc w:val="both"/>
              <w:rPr>
                <w:rFonts w:ascii="Arial" w:hAnsi="Arial" w:cs="Arial"/>
                <w:b/>
                <w:bCs/>
                <w:sz w:val="24"/>
                <w:szCs w:val="24"/>
              </w:rPr>
            </w:pPr>
            <w:r w:rsidRPr="00945179">
              <w:rPr>
                <w:rFonts w:ascii="Arial" w:hAnsi="Arial" w:cs="Arial"/>
                <w:b/>
                <w:bCs/>
                <w:sz w:val="24"/>
                <w:szCs w:val="24"/>
              </w:rPr>
              <w:t>Basic Principles of SIA</w:t>
            </w:r>
            <w:r w:rsidR="00067888" w:rsidRPr="00945179">
              <w:rPr>
                <w:rFonts w:ascii="Arial" w:hAnsi="Arial" w:cs="Arial"/>
                <w:b/>
                <w:bCs/>
                <w:sz w:val="24"/>
                <w:szCs w:val="24"/>
              </w:rPr>
              <w:t>H</w:t>
            </w:r>
          </w:p>
        </w:tc>
      </w:tr>
      <w:tr w:rsidR="007E36CB" w:rsidRPr="00945179" w14:paraId="67AA82BB" w14:textId="77777777" w:rsidTr="002A7154">
        <w:trPr>
          <w:trHeight w:val="58"/>
        </w:trPr>
        <w:tc>
          <w:tcPr>
            <w:tcW w:w="3539" w:type="dxa"/>
          </w:tcPr>
          <w:p w14:paraId="125CA093"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Security of environment</w:t>
            </w:r>
          </w:p>
          <w:p w14:paraId="0688E406" w14:textId="77777777" w:rsidR="007E36CB" w:rsidRPr="00945179" w:rsidRDefault="007E36CB" w:rsidP="002954CF">
            <w:pPr>
              <w:spacing w:line="360" w:lineRule="auto"/>
              <w:rPr>
                <w:rFonts w:ascii="Arial" w:hAnsi="Arial" w:cs="Arial"/>
                <w:sz w:val="24"/>
                <w:szCs w:val="24"/>
              </w:rPr>
            </w:pPr>
          </w:p>
        </w:tc>
        <w:tc>
          <w:tcPr>
            <w:tcW w:w="5173" w:type="dxa"/>
          </w:tcPr>
          <w:p w14:paraId="4CA06BA2"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Identification with one’s social group provides a sense of security and safety</w:t>
            </w:r>
          </w:p>
          <w:p w14:paraId="414DFB32" w14:textId="77777777" w:rsidR="007E36CB" w:rsidRPr="00945179" w:rsidRDefault="007E36CB" w:rsidP="005B431F">
            <w:pPr>
              <w:spacing w:line="360" w:lineRule="auto"/>
              <w:jc w:val="both"/>
              <w:rPr>
                <w:rFonts w:ascii="Arial" w:hAnsi="Arial" w:cs="Arial"/>
                <w:sz w:val="24"/>
                <w:szCs w:val="24"/>
              </w:rPr>
            </w:pPr>
          </w:p>
        </w:tc>
      </w:tr>
      <w:tr w:rsidR="007E36CB" w:rsidRPr="00945179" w14:paraId="5DADF97B" w14:textId="77777777" w:rsidTr="002A7154">
        <w:trPr>
          <w:trHeight w:val="38"/>
        </w:trPr>
        <w:tc>
          <w:tcPr>
            <w:tcW w:w="3539" w:type="dxa"/>
          </w:tcPr>
          <w:p w14:paraId="13662A69"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Attention</w:t>
            </w:r>
          </w:p>
          <w:p w14:paraId="5175B5E4" w14:textId="77777777" w:rsidR="007E36CB" w:rsidRPr="00945179" w:rsidRDefault="007E36CB" w:rsidP="002954CF">
            <w:pPr>
              <w:spacing w:line="360" w:lineRule="auto"/>
              <w:rPr>
                <w:rFonts w:ascii="Arial" w:hAnsi="Arial" w:cs="Arial"/>
                <w:sz w:val="24"/>
                <w:szCs w:val="24"/>
              </w:rPr>
            </w:pPr>
          </w:p>
        </w:tc>
        <w:tc>
          <w:tcPr>
            <w:tcW w:w="5173" w:type="dxa"/>
          </w:tcPr>
          <w:p w14:paraId="2BCFCB10"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Membership of and identification with one’s social group provides a context for giving and receiving attention</w:t>
            </w:r>
          </w:p>
        </w:tc>
      </w:tr>
      <w:tr w:rsidR="007E36CB" w:rsidRPr="00945179" w14:paraId="23DC5994" w14:textId="77777777" w:rsidTr="002A7154">
        <w:trPr>
          <w:trHeight w:val="37"/>
        </w:trPr>
        <w:tc>
          <w:tcPr>
            <w:tcW w:w="3539" w:type="dxa"/>
          </w:tcPr>
          <w:p w14:paraId="7648C743"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Autonomy &amp; Control</w:t>
            </w:r>
          </w:p>
          <w:p w14:paraId="61113E8A" w14:textId="77777777" w:rsidR="007E36CB" w:rsidRPr="00945179" w:rsidRDefault="007E36CB" w:rsidP="002954CF">
            <w:pPr>
              <w:spacing w:line="360" w:lineRule="auto"/>
              <w:rPr>
                <w:rFonts w:ascii="Arial" w:hAnsi="Arial" w:cs="Arial"/>
                <w:sz w:val="24"/>
                <w:szCs w:val="24"/>
              </w:rPr>
            </w:pPr>
          </w:p>
        </w:tc>
        <w:tc>
          <w:tcPr>
            <w:tcW w:w="5173" w:type="dxa"/>
          </w:tcPr>
          <w:p w14:paraId="6D990EDE"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Being part of and identifying with a social group is empowering</w:t>
            </w:r>
          </w:p>
        </w:tc>
      </w:tr>
      <w:tr w:rsidR="007E36CB" w:rsidRPr="00945179" w14:paraId="3BB76627" w14:textId="77777777" w:rsidTr="002A7154">
        <w:trPr>
          <w:trHeight w:val="58"/>
        </w:trPr>
        <w:tc>
          <w:tcPr>
            <w:tcW w:w="3539" w:type="dxa"/>
          </w:tcPr>
          <w:p w14:paraId="57655137"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Emotional Intimacy</w:t>
            </w:r>
          </w:p>
          <w:p w14:paraId="64E98BA3" w14:textId="77777777" w:rsidR="007E36CB" w:rsidRPr="00945179" w:rsidRDefault="007E36CB" w:rsidP="002954CF">
            <w:pPr>
              <w:spacing w:line="360" w:lineRule="auto"/>
              <w:rPr>
                <w:rFonts w:ascii="Arial" w:hAnsi="Arial" w:cs="Arial"/>
                <w:sz w:val="24"/>
                <w:szCs w:val="24"/>
              </w:rPr>
            </w:pPr>
          </w:p>
        </w:tc>
        <w:tc>
          <w:tcPr>
            <w:tcW w:w="5173" w:type="dxa"/>
          </w:tcPr>
          <w:p w14:paraId="6E9ED231"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 xml:space="preserve">Connection to others who are perceived to have shared identity leads to interpersonal intimacy and deeper care and affection </w:t>
            </w:r>
          </w:p>
          <w:p w14:paraId="5DF283CE" w14:textId="77777777" w:rsidR="007E36CB" w:rsidRPr="00945179" w:rsidRDefault="007E36CB" w:rsidP="005B431F">
            <w:pPr>
              <w:spacing w:line="360" w:lineRule="auto"/>
              <w:jc w:val="both"/>
              <w:rPr>
                <w:rFonts w:ascii="Arial" w:hAnsi="Arial" w:cs="Arial"/>
                <w:sz w:val="24"/>
                <w:szCs w:val="24"/>
              </w:rPr>
            </w:pPr>
          </w:p>
        </w:tc>
      </w:tr>
      <w:tr w:rsidR="007E36CB" w:rsidRPr="00945179" w14:paraId="6AA758A2" w14:textId="77777777" w:rsidTr="002A7154">
        <w:trPr>
          <w:trHeight w:val="38"/>
        </w:trPr>
        <w:tc>
          <w:tcPr>
            <w:tcW w:w="3539" w:type="dxa"/>
          </w:tcPr>
          <w:p w14:paraId="05D6CABA"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Community membership</w:t>
            </w:r>
          </w:p>
          <w:p w14:paraId="1C2BEBE8" w14:textId="77777777" w:rsidR="007E36CB" w:rsidRPr="00945179" w:rsidRDefault="007E36CB" w:rsidP="002954CF">
            <w:pPr>
              <w:spacing w:line="360" w:lineRule="auto"/>
              <w:rPr>
                <w:rFonts w:ascii="Arial" w:hAnsi="Arial" w:cs="Arial"/>
                <w:sz w:val="24"/>
                <w:szCs w:val="24"/>
              </w:rPr>
            </w:pPr>
          </w:p>
        </w:tc>
        <w:tc>
          <w:tcPr>
            <w:tcW w:w="5173" w:type="dxa"/>
          </w:tcPr>
          <w:p w14:paraId="5C05EECF"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Identification with one’s community provides a sense of ‘us’ and ‘we’</w:t>
            </w:r>
          </w:p>
        </w:tc>
      </w:tr>
      <w:tr w:rsidR="007E36CB" w:rsidRPr="00945179" w14:paraId="66B192C5" w14:textId="77777777" w:rsidTr="002A7154">
        <w:trPr>
          <w:trHeight w:val="78"/>
        </w:trPr>
        <w:tc>
          <w:tcPr>
            <w:tcW w:w="3539" w:type="dxa"/>
          </w:tcPr>
          <w:p w14:paraId="31002C19"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Privacy</w:t>
            </w:r>
          </w:p>
          <w:p w14:paraId="6EA88E7A" w14:textId="77777777" w:rsidR="007E36CB" w:rsidRPr="00945179" w:rsidRDefault="007E36CB" w:rsidP="002954CF">
            <w:pPr>
              <w:spacing w:line="360" w:lineRule="auto"/>
              <w:rPr>
                <w:rFonts w:ascii="Arial" w:hAnsi="Arial" w:cs="Arial"/>
                <w:sz w:val="24"/>
                <w:szCs w:val="24"/>
              </w:rPr>
            </w:pPr>
          </w:p>
        </w:tc>
        <w:tc>
          <w:tcPr>
            <w:tcW w:w="5173" w:type="dxa"/>
          </w:tcPr>
          <w:p w14:paraId="536EBE87"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Groups can provide a safe space to permit/protect the individual freedoms of people to seek solace alone when required</w:t>
            </w:r>
          </w:p>
          <w:p w14:paraId="5A902393" w14:textId="77777777" w:rsidR="007E36CB" w:rsidRPr="00945179" w:rsidRDefault="007E36CB" w:rsidP="005B431F">
            <w:pPr>
              <w:spacing w:line="360" w:lineRule="auto"/>
              <w:jc w:val="both"/>
              <w:rPr>
                <w:rFonts w:ascii="Arial" w:hAnsi="Arial" w:cs="Arial"/>
                <w:i/>
                <w:iCs/>
                <w:sz w:val="24"/>
                <w:szCs w:val="24"/>
              </w:rPr>
            </w:pPr>
          </w:p>
        </w:tc>
      </w:tr>
      <w:tr w:rsidR="007E36CB" w:rsidRPr="00945179" w14:paraId="6E913A1A" w14:textId="77777777" w:rsidTr="002A7154">
        <w:trPr>
          <w:trHeight w:val="58"/>
        </w:trPr>
        <w:tc>
          <w:tcPr>
            <w:tcW w:w="3539" w:type="dxa"/>
          </w:tcPr>
          <w:p w14:paraId="45587DA3"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Status in social groups</w:t>
            </w:r>
          </w:p>
          <w:p w14:paraId="6ED8A988" w14:textId="77777777" w:rsidR="007E36CB" w:rsidRPr="00945179" w:rsidRDefault="007E36CB" w:rsidP="002954CF">
            <w:pPr>
              <w:spacing w:line="360" w:lineRule="auto"/>
              <w:rPr>
                <w:rFonts w:ascii="Arial" w:hAnsi="Arial" w:cs="Arial"/>
                <w:sz w:val="24"/>
                <w:szCs w:val="24"/>
              </w:rPr>
            </w:pPr>
          </w:p>
        </w:tc>
        <w:tc>
          <w:tcPr>
            <w:tcW w:w="5173" w:type="dxa"/>
          </w:tcPr>
          <w:p w14:paraId="08ECC603"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Being recognised as a valuable member of one’s social group is empowering</w:t>
            </w:r>
          </w:p>
          <w:p w14:paraId="7E752173" w14:textId="77777777" w:rsidR="007E36CB" w:rsidRPr="00945179" w:rsidRDefault="007E36CB" w:rsidP="005B431F">
            <w:pPr>
              <w:spacing w:line="360" w:lineRule="auto"/>
              <w:jc w:val="both"/>
              <w:rPr>
                <w:rFonts w:ascii="Arial" w:hAnsi="Arial" w:cs="Arial"/>
                <w:sz w:val="24"/>
                <w:szCs w:val="24"/>
              </w:rPr>
            </w:pPr>
          </w:p>
        </w:tc>
      </w:tr>
      <w:tr w:rsidR="007E36CB" w:rsidRPr="00945179" w14:paraId="4FFC7972" w14:textId="77777777" w:rsidTr="002A7154">
        <w:trPr>
          <w:trHeight w:val="38"/>
        </w:trPr>
        <w:tc>
          <w:tcPr>
            <w:tcW w:w="3539" w:type="dxa"/>
          </w:tcPr>
          <w:p w14:paraId="546EE511"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Competence &amp; achievement</w:t>
            </w:r>
          </w:p>
          <w:p w14:paraId="3D568D20" w14:textId="77777777" w:rsidR="007E36CB" w:rsidRPr="00945179" w:rsidRDefault="007E36CB" w:rsidP="002954CF">
            <w:pPr>
              <w:spacing w:line="360" w:lineRule="auto"/>
              <w:rPr>
                <w:rFonts w:ascii="Arial" w:hAnsi="Arial" w:cs="Arial"/>
                <w:sz w:val="24"/>
                <w:szCs w:val="24"/>
              </w:rPr>
            </w:pPr>
          </w:p>
        </w:tc>
        <w:tc>
          <w:tcPr>
            <w:tcW w:w="5173" w:type="dxa"/>
          </w:tcPr>
          <w:p w14:paraId="3C70D732" w14:textId="2FBE958C"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 xml:space="preserve">Being an active and useful part of one’s social group </w:t>
            </w:r>
            <w:r w:rsidR="000A3201" w:rsidRPr="00945179">
              <w:rPr>
                <w:rFonts w:ascii="Arial" w:hAnsi="Arial" w:cs="Arial"/>
                <w:sz w:val="24"/>
                <w:szCs w:val="24"/>
              </w:rPr>
              <w:t>enables growth</w:t>
            </w:r>
          </w:p>
        </w:tc>
      </w:tr>
      <w:tr w:rsidR="007E36CB" w:rsidRPr="00945179" w14:paraId="0C8FA2E3" w14:textId="77777777" w:rsidTr="002A7154">
        <w:trPr>
          <w:trHeight w:val="77"/>
        </w:trPr>
        <w:tc>
          <w:tcPr>
            <w:tcW w:w="3539" w:type="dxa"/>
          </w:tcPr>
          <w:p w14:paraId="23CBF3EA" w14:textId="77777777" w:rsidR="007E36CB" w:rsidRPr="00945179" w:rsidRDefault="007E36CB" w:rsidP="002954CF">
            <w:pPr>
              <w:spacing w:line="360" w:lineRule="auto"/>
              <w:rPr>
                <w:rFonts w:ascii="Arial" w:hAnsi="Arial" w:cs="Arial"/>
                <w:sz w:val="24"/>
                <w:szCs w:val="24"/>
              </w:rPr>
            </w:pPr>
            <w:r w:rsidRPr="00945179">
              <w:rPr>
                <w:rFonts w:ascii="Arial" w:hAnsi="Arial" w:cs="Arial"/>
                <w:sz w:val="24"/>
                <w:szCs w:val="24"/>
              </w:rPr>
              <w:t>Meaning &amp; purpose</w:t>
            </w:r>
          </w:p>
          <w:p w14:paraId="62592841" w14:textId="77777777" w:rsidR="007E36CB" w:rsidRPr="00945179" w:rsidRDefault="007E36CB" w:rsidP="002954CF">
            <w:pPr>
              <w:spacing w:line="360" w:lineRule="auto"/>
              <w:rPr>
                <w:rFonts w:ascii="Arial" w:hAnsi="Arial" w:cs="Arial"/>
                <w:sz w:val="24"/>
                <w:szCs w:val="24"/>
              </w:rPr>
            </w:pPr>
          </w:p>
        </w:tc>
        <w:tc>
          <w:tcPr>
            <w:tcW w:w="5173" w:type="dxa"/>
          </w:tcPr>
          <w:p w14:paraId="116A3410"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 xml:space="preserve">Helping those within our identified social groups and </w:t>
            </w:r>
            <w:proofErr w:type="gramStart"/>
            <w:r w:rsidRPr="00945179">
              <w:rPr>
                <w:rFonts w:ascii="Arial" w:hAnsi="Arial" w:cs="Arial"/>
                <w:sz w:val="24"/>
                <w:szCs w:val="24"/>
              </w:rPr>
              <w:t>taking action</w:t>
            </w:r>
            <w:proofErr w:type="gramEnd"/>
            <w:r w:rsidRPr="00945179">
              <w:rPr>
                <w:rFonts w:ascii="Arial" w:hAnsi="Arial" w:cs="Arial"/>
                <w:sz w:val="24"/>
                <w:szCs w:val="24"/>
              </w:rPr>
              <w:t xml:space="preserve"> as part of our groups provides a sense of meaning and purpose</w:t>
            </w:r>
          </w:p>
          <w:p w14:paraId="325BF340" w14:textId="77777777" w:rsidR="007E36CB" w:rsidRPr="00945179" w:rsidRDefault="007E36CB" w:rsidP="005B431F">
            <w:pPr>
              <w:spacing w:line="360" w:lineRule="auto"/>
              <w:jc w:val="both"/>
              <w:rPr>
                <w:rFonts w:ascii="Arial" w:hAnsi="Arial" w:cs="Arial"/>
                <w:sz w:val="24"/>
                <w:szCs w:val="24"/>
              </w:rPr>
            </w:pPr>
          </w:p>
        </w:tc>
      </w:tr>
    </w:tbl>
    <w:p w14:paraId="7599CC65" w14:textId="77777777" w:rsidR="000A3201" w:rsidRPr="00945179" w:rsidRDefault="000A3201" w:rsidP="007E36CB">
      <w:pPr>
        <w:jc w:val="both"/>
        <w:rPr>
          <w:rFonts w:ascii="Arial" w:hAnsi="Arial" w:cs="Arial"/>
          <w:kern w:val="0"/>
          <w:sz w:val="24"/>
          <w:szCs w:val="24"/>
          <w:highlight w:val="yellow"/>
          <w:u w:val="single"/>
        </w:rPr>
      </w:pPr>
    </w:p>
    <w:p w14:paraId="42F069AE" w14:textId="77777777" w:rsidR="006E6C1D" w:rsidRDefault="006E6C1D" w:rsidP="007E36CB">
      <w:pPr>
        <w:jc w:val="both"/>
        <w:rPr>
          <w:rFonts w:ascii="Arial" w:hAnsi="Arial" w:cs="Arial"/>
          <w:kern w:val="0"/>
          <w:sz w:val="24"/>
          <w:szCs w:val="24"/>
          <w:u w:val="single"/>
        </w:rPr>
      </w:pPr>
    </w:p>
    <w:p w14:paraId="175284CB" w14:textId="741F1B77" w:rsidR="007E36CB" w:rsidRDefault="007E36CB" w:rsidP="007E36CB">
      <w:pPr>
        <w:jc w:val="both"/>
        <w:rPr>
          <w:rFonts w:ascii="Arial" w:hAnsi="Arial" w:cs="Arial"/>
          <w:kern w:val="0"/>
          <w:sz w:val="24"/>
          <w:szCs w:val="24"/>
          <w:u w:val="single"/>
        </w:rPr>
      </w:pPr>
      <w:r w:rsidRPr="00945179">
        <w:rPr>
          <w:rFonts w:ascii="Arial" w:hAnsi="Arial" w:cs="Arial"/>
          <w:kern w:val="0"/>
          <w:sz w:val="24"/>
          <w:szCs w:val="24"/>
          <w:u w:val="single"/>
        </w:rPr>
        <w:lastRenderedPageBreak/>
        <w:t xml:space="preserve">Table </w:t>
      </w:r>
      <w:r w:rsidR="000B7F0A" w:rsidRPr="00945179">
        <w:rPr>
          <w:rFonts w:ascii="Arial" w:hAnsi="Arial" w:cs="Arial"/>
          <w:kern w:val="0"/>
          <w:sz w:val="24"/>
          <w:szCs w:val="24"/>
          <w:u w:val="single"/>
        </w:rPr>
        <w:t>2</w:t>
      </w:r>
      <w:r w:rsidRPr="00945179">
        <w:rPr>
          <w:rFonts w:ascii="Arial" w:hAnsi="Arial" w:cs="Arial"/>
          <w:kern w:val="0"/>
          <w:sz w:val="24"/>
          <w:szCs w:val="24"/>
          <w:u w:val="single"/>
        </w:rPr>
        <w:t xml:space="preserve">:  HG </w:t>
      </w:r>
      <w:r w:rsidR="004C60C7" w:rsidRPr="00945179">
        <w:rPr>
          <w:rFonts w:ascii="Arial" w:hAnsi="Arial" w:cs="Arial"/>
          <w:kern w:val="0"/>
          <w:sz w:val="24"/>
          <w:szCs w:val="24"/>
          <w:u w:val="single"/>
        </w:rPr>
        <w:t xml:space="preserve">Innate </w:t>
      </w:r>
      <w:r w:rsidRPr="00945179">
        <w:rPr>
          <w:rFonts w:ascii="Arial" w:hAnsi="Arial" w:cs="Arial"/>
          <w:kern w:val="0"/>
          <w:sz w:val="24"/>
          <w:szCs w:val="24"/>
          <w:u w:val="single"/>
        </w:rPr>
        <w:t>Resources and impact of the SIA</w:t>
      </w:r>
      <w:r w:rsidR="00FB4550" w:rsidRPr="00945179">
        <w:rPr>
          <w:rFonts w:ascii="Arial" w:hAnsi="Arial" w:cs="Arial"/>
          <w:kern w:val="0"/>
          <w:sz w:val="24"/>
          <w:szCs w:val="24"/>
          <w:u w:val="single"/>
        </w:rPr>
        <w:t>H</w:t>
      </w:r>
    </w:p>
    <w:p w14:paraId="4F084224" w14:textId="77777777" w:rsidR="00B81383" w:rsidRPr="00B81383" w:rsidRDefault="00B81383" w:rsidP="007E36CB">
      <w:pPr>
        <w:jc w:val="both"/>
        <w:rPr>
          <w:rFonts w:ascii="Arial" w:hAnsi="Arial" w:cs="Arial"/>
          <w:kern w:val="0"/>
          <w:sz w:val="24"/>
          <w:szCs w:val="24"/>
          <w:u w:val="single"/>
        </w:rPr>
      </w:pPr>
    </w:p>
    <w:tbl>
      <w:tblPr>
        <w:tblStyle w:val="TableGrid"/>
        <w:tblW w:w="8784" w:type="dxa"/>
        <w:tblLook w:val="04A0" w:firstRow="1" w:lastRow="0" w:firstColumn="1" w:lastColumn="0" w:noHBand="0" w:noVBand="1"/>
      </w:tblPr>
      <w:tblGrid>
        <w:gridCol w:w="3256"/>
        <w:gridCol w:w="5528"/>
      </w:tblGrid>
      <w:tr w:rsidR="007E36CB" w:rsidRPr="00945179" w14:paraId="08F6E5CC" w14:textId="77777777" w:rsidTr="002A7154">
        <w:trPr>
          <w:trHeight w:val="292"/>
        </w:trPr>
        <w:tc>
          <w:tcPr>
            <w:tcW w:w="3256" w:type="dxa"/>
          </w:tcPr>
          <w:p w14:paraId="53BD238E" w14:textId="77777777" w:rsidR="007E36CB" w:rsidRPr="00945179" w:rsidRDefault="007E36CB" w:rsidP="005B3B84">
            <w:pPr>
              <w:spacing w:line="360" w:lineRule="auto"/>
              <w:rPr>
                <w:rFonts w:ascii="Arial" w:hAnsi="Arial" w:cs="Arial"/>
                <w:b/>
                <w:bCs/>
                <w:sz w:val="24"/>
                <w:szCs w:val="24"/>
              </w:rPr>
            </w:pPr>
            <w:r w:rsidRPr="00945179">
              <w:rPr>
                <w:rFonts w:ascii="Arial" w:hAnsi="Arial" w:cs="Arial"/>
                <w:b/>
                <w:bCs/>
                <w:sz w:val="24"/>
                <w:szCs w:val="24"/>
              </w:rPr>
              <w:t>HG Innate Resources</w:t>
            </w:r>
          </w:p>
        </w:tc>
        <w:tc>
          <w:tcPr>
            <w:tcW w:w="5528" w:type="dxa"/>
          </w:tcPr>
          <w:p w14:paraId="1A09E730" w14:textId="0DDEE712" w:rsidR="007E36CB" w:rsidRPr="00945179" w:rsidRDefault="007E36CB" w:rsidP="005B431F">
            <w:pPr>
              <w:spacing w:line="360" w:lineRule="auto"/>
              <w:jc w:val="both"/>
              <w:rPr>
                <w:rFonts w:ascii="Arial" w:hAnsi="Arial" w:cs="Arial"/>
                <w:b/>
                <w:bCs/>
                <w:sz w:val="24"/>
                <w:szCs w:val="24"/>
              </w:rPr>
            </w:pPr>
            <w:r w:rsidRPr="00945179">
              <w:rPr>
                <w:rFonts w:ascii="Arial" w:hAnsi="Arial" w:cs="Arial"/>
                <w:b/>
                <w:bCs/>
                <w:sz w:val="24"/>
                <w:szCs w:val="24"/>
              </w:rPr>
              <w:t>How SIA</w:t>
            </w:r>
            <w:r w:rsidR="00067888" w:rsidRPr="00945179">
              <w:rPr>
                <w:rFonts w:ascii="Arial" w:hAnsi="Arial" w:cs="Arial"/>
                <w:b/>
                <w:bCs/>
                <w:sz w:val="24"/>
                <w:szCs w:val="24"/>
              </w:rPr>
              <w:t>H</w:t>
            </w:r>
            <w:r w:rsidRPr="00945179">
              <w:rPr>
                <w:rFonts w:ascii="Arial" w:hAnsi="Arial" w:cs="Arial"/>
                <w:b/>
                <w:bCs/>
                <w:sz w:val="24"/>
                <w:szCs w:val="24"/>
              </w:rPr>
              <w:t xml:space="preserve"> can assist with these</w:t>
            </w:r>
          </w:p>
        </w:tc>
      </w:tr>
      <w:tr w:rsidR="007E36CB" w:rsidRPr="00945179" w14:paraId="3130F17D" w14:textId="77777777" w:rsidTr="002A7154">
        <w:trPr>
          <w:trHeight w:val="1510"/>
        </w:trPr>
        <w:tc>
          <w:tcPr>
            <w:tcW w:w="3256" w:type="dxa"/>
          </w:tcPr>
          <w:p w14:paraId="02DA6FEC"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Complex, long-term memory system</w:t>
            </w:r>
          </w:p>
        </w:tc>
        <w:tc>
          <w:tcPr>
            <w:tcW w:w="5528" w:type="dxa"/>
          </w:tcPr>
          <w:p w14:paraId="110455AD" w14:textId="101309AF" w:rsidR="007E36CB" w:rsidRPr="00945179" w:rsidRDefault="007E36CB" w:rsidP="005B431F">
            <w:pPr>
              <w:spacing w:line="360" w:lineRule="auto"/>
              <w:jc w:val="both"/>
              <w:rPr>
                <w:rFonts w:ascii="Arial" w:hAnsi="Arial" w:cs="Arial"/>
                <w:sz w:val="24"/>
                <w:szCs w:val="24"/>
              </w:rPr>
            </w:pPr>
            <w:bookmarkStart w:id="1" w:name="_Hlk90458747"/>
            <w:r w:rsidRPr="00945179">
              <w:rPr>
                <w:rFonts w:ascii="Arial" w:hAnsi="Arial" w:cs="Arial"/>
                <w:sz w:val="24"/>
                <w:szCs w:val="24"/>
              </w:rPr>
              <w:t xml:space="preserve">Through group experiences – being a part of groups helps one gain different experience and a sense of collective identity </w:t>
            </w:r>
          </w:p>
          <w:bookmarkEnd w:id="1"/>
          <w:p w14:paraId="6E579661" w14:textId="77777777" w:rsidR="007E36CB" w:rsidRPr="00945179" w:rsidRDefault="007E36CB" w:rsidP="005B431F">
            <w:pPr>
              <w:spacing w:line="360" w:lineRule="auto"/>
              <w:jc w:val="both"/>
              <w:rPr>
                <w:rFonts w:ascii="Arial" w:hAnsi="Arial" w:cs="Arial"/>
                <w:sz w:val="24"/>
                <w:szCs w:val="24"/>
              </w:rPr>
            </w:pPr>
          </w:p>
        </w:tc>
      </w:tr>
      <w:tr w:rsidR="007E36CB" w:rsidRPr="00945179" w14:paraId="327BFA3E" w14:textId="77777777" w:rsidTr="002A7154">
        <w:trPr>
          <w:trHeight w:val="893"/>
        </w:trPr>
        <w:tc>
          <w:tcPr>
            <w:tcW w:w="3256" w:type="dxa"/>
          </w:tcPr>
          <w:p w14:paraId="3DAD11C4"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Rapport, empathy and ability to connect</w:t>
            </w:r>
          </w:p>
          <w:p w14:paraId="338F5F60" w14:textId="77777777" w:rsidR="007E36CB" w:rsidRPr="00945179" w:rsidRDefault="007E36CB" w:rsidP="005B3B84">
            <w:pPr>
              <w:spacing w:line="360" w:lineRule="auto"/>
              <w:rPr>
                <w:rFonts w:ascii="Arial" w:hAnsi="Arial" w:cs="Arial"/>
                <w:sz w:val="24"/>
                <w:szCs w:val="24"/>
              </w:rPr>
            </w:pPr>
          </w:p>
        </w:tc>
        <w:tc>
          <w:tcPr>
            <w:tcW w:w="5528" w:type="dxa"/>
          </w:tcPr>
          <w:p w14:paraId="1E4AB12E"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Through our different group memberships and roles</w:t>
            </w:r>
          </w:p>
        </w:tc>
      </w:tr>
      <w:tr w:rsidR="007E36CB" w:rsidRPr="00945179" w14:paraId="0540B307" w14:textId="77777777" w:rsidTr="002A7154">
        <w:trPr>
          <w:trHeight w:val="893"/>
        </w:trPr>
        <w:tc>
          <w:tcPr>
            <w:tcW w:w="3256" w:type="dxa"/>
          </w:tcPr>
          <w:p w14:paraId="593BEFC4"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Emotions and instinct</w:t>
            </w:r>
          </w:p>
          <w:p w14:paraId="6B6A2AD6" w14:textId="77777777" w:rsidR="007E36CB" w:rsidRPr="00945179" w:rsidRDefault="007E36CB" w:rsidP="005B3B84">
            <w:pPr>
              <w:spacing w:line="360" w:lineRule="auto"/>
              <w:rPr>
                <w:rFonts w:ascii="Arial" w:hAnsi="Arial" w:cs="Arial"/>
                <w:sz w:val="24"/>
                <w:szCs w:val="24"/>
              </w:rPr>
            </w:pPr>
          </w:p>
        </w:tc>
        <w:tc>
          <w:tcPr>
            <w:tcW w:w="5528" w:type="dxa"/>
          </w:tcPr>
          <w:p w14:paraId="62FA3E83"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Emotions can be developed and experienced through collective experiences, such as grieving together</w:t>
            </w:r>
          </w:p>
          <w:p w14:paraId="353D21A6" w14:textId="77777777" w:rsidR="007E36CB" w:rsidRPr="00945179" w:rsidRDefault="007E36CB" w:rsidP="005B431F">
            <w:pPr>
              <w:spacing w:line="360" w:lineRule="auto"/>
              <w:jc w:val="both"/>
              <w:rPr>
                <w:rFonts w:ascii="Arial" w:hAnsi="Arial" w:cs="Arial"/>
                <w:sz w:val="24"/>
                <w:szCs w:val="24"/>
              </w:rPr>
            </w:pPr>
          </w:p>
        </w:tc>
      </w:tr>
      <w:tr w:rsidR="007E36CB" w:rsidRPr="00945179" w14:paraId="12F24E68" w14:textId="77777777" w:rsidTr="002A7154">
        <w:trPr>
          <w:trHeight w:val="893"/>
        </w:trPr>
        <w:tc>
          <w:tcPr>
            <w:tcW w:w="3256" w:type="dxa"/>
          </w:tcPr>
          <w:p w14:paraId="1E20BF3B"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Sense of imagination</w:t>
            </w:r>
          </w:p>
          <w:p w14:paraId="6954E9F0" w14:textId="77777777" w:rsidR="007E36CB" w:rsidRPr="00945179" w:rsidRDefault="007E36CB" w:rsidP="005B3B84">
            <w:pPr>
              <w:spacing w:line="360" w:lineRule="auto"/>
              <w:rPr>
                <w:rFonts w:ascii="Arial" w:hAnsi="Arial" w:cs="Arial"/>
                <w:sz w:val="24"/>
                <w:szCs w:val="24"/>
              </w:rPr>
            </w:pPr>
          </w:p>
        </w:tc>
        <w:tc>
          <w:tcPr>
            <w:tcW w:w="5528" w:type="dxa"/>
          </w:tcPr>
          <w:p w14:paraId="799F7C2B"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Development of shared narratives from our group’s experiences allows us to share and re-tell metaphorical, symbolic stories</w:t>
            </w:r>
          </w:p>
          <w:p w14:paraId="766B719B" w14:textId="77777777" w:rsidR="007E36CB" w:rsidRPr="00945179" w:rsidRDefault="007E36CB" w:rsidP="005B431F">
            <w:pPr>
              <w:spacing w:line="360" w:lineRule="auto"/>
              <w:jc w:val="both"/>
              <w:rPr>
                <w:rFonts w:ascii="Arial" w:hAnsi="Arial" w:cs="Arial"/>
                <w:sz w:val="24"/>
                <w:szCs w:val="24"/>
              </w:rPr>
            </w:pPr>
          </w:p>
        </w:tc>
      </w:tr>
      <w:tr w:rsidR="007E36CB" w:rsidRPr="00945179" w14:paraId="1A2413D4" w14:textId="77777777" w:rsidTr="002A7154">
        <w:trPr>
          <w:trHeight w:val="1201"/>
        </w:trPr>
        <w:tc>
          <w:tcPr>
            <w:tcW w:w="3256" w:type="dxa"/>
          </w:tcPr>
          <w:p w14:paraId="74B6B270"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Conscious, rational mind</w:t>
            </w:r>
          </w:p>
          <w:p w14:paraId="1FE8578B" w14:textId="77777777" w:rsidR="007E36CB" w:rsidRPr="00945179" w:rsidRDefault="007E36CB" w:rsidP="005B3B84">
            <w:pPr>
              <w:spacing w:line="360" w:lineRule="auto"/>
              <w:rPr>
                <w:rFonts w:ascii="Arial" w:hAnsi="Arial" w:cs="Arial"/>
                <w:sz w:val="24"/>
                <w:szCs w:val="24"/>
              </w:rPr>
            </w:pPr>
          </w:p>
        </w:tc>
        <w:tc>
          <w:tcPr>
            <w:tcW w:w="5528" w:type="dxa"/>
          </w:tcPr>
          <w:p w14:paraId="2F7335DB"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Appraisal of events can be from a group perspective, not just individual (recognising how appraisal may be different from each perspective)</w:t>
            </w:r>
          </w:p>
          <w:p w14:paraId="71E5DB89" w14:textId="77777777" w:rsidR="007E36CB" w:rsidRPr="00945179" w:rsidRDefault="007E36CB" w:rsidP="005B431F">
            <w:pPr>
              <w:spacing w:line="360" w:lineRule="auto"/>
              <w:jc w:val="both"/>
              <w:rPr>
                <w:rFonts w:ascii="Arial" w:hAnsi="Arial" w:cs="Arial"/>
                <w:sz w:val="24"/>
                <w:szCs w:val="24"/>
              </w:rPr>
            </w:pPr>
          </w:p>
        </w:tc>
      </w:tr>
      <w:tr w:rsidR="007E36CB" w:rsidRPr="00945179" w14:paraId="0DBBF2D3" w14:textId="77777777" w:rsidTr="002A7154">
        <w:trPr>
          <w:trHeight w:val="893"/>
        </w:trPr>
        <w:tc>
          <w:tcPr>
            <w:tcW w:w="3256" w:type="dxa"/>
          </w:tcPr>
          <w:p w14:paraId="751965A2"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Ability to ‘know’</w:t>
            </w:r>
          </w:p>
          <w:p w14:paraId="6A5CEBD7" w14:textId="77777777" w:rsidR="007E36CB" w:rsidRPr="00945179" w:rsidRDefault="007E36CB" w:rsidP="005B3B84">
            <w:pPr>
              <w:spacing w:line="360" w:lineRule="auto"/>
              <w:rPr>
                <w:rFonts w:ascii="Arial" w:hAnsi="Arial" w:cs="Arial"/>
                <w:sz w:val="24"/>
                <w:szCs w:val="24"/>
              </w:rPr>
            </w:pPr>
          </w:p>
        </w:tc>
        <w:tc>
          <w:tcPr>
            <w:tcW w:w="5528" w:type="dxa"/>
          </w:tcPr>
          <w:p w14:paraId="09D077D7"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Development of shared narratives from our group’s experiences helps us to learn from previous experiences (recognising there may be competing narratives from different groups)</w:t>
            </w:r>
          </w:p>
          <w:p w14:paraId="1D9239B1" w14:textId="77777777" w:rsidR="007E36CB" w:rsidRPr="00945179" w:rsidRDefault="007E36CB" w:rsidP="005B431F">
            <w:pPr>
              <w:spacing w:line="360" w:lineRule="auto"/>
              <w:jc w:val="both"/>
              <w:rPr>
                <w:rFonts w:ascii="Arial" w:hAnsi="Arial" w:cs="Arial"/>
                <w:sz w:val="24"/>
                <w:szCs w:val="24"/>
              </w:rPr>
            </w:pPr>
          </w:p>
        </w:tc>
      </w:tr>
      <w:tr w:rsidR="007E36CB" w:rsidRPr="00945179" w14:paraId="1DCCAE13" w14:textId="77777777" w:rsidTr="002A7154">
        <w:trPr>
          <w:trHeight w:val="147"/>
        </w:trPr>
        <w:tc>
          <w:tcPr>
            <w:tcW w:w="3256" w:type="dxa"/>
          </w:tcPr>
          <w:p w14:paraId="7E5F52FA"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An observing self</w:t>
            </w:r>
          </w:p>
          <w:p w14:paraId="29FF4838" w14:textId="77777777" w:rsidR="007E36CB" w:rsidRPr="00945179" w:rsidRDefault="007E36CB" w:rsidP="005B3B84">
            <w:pPr>
              <w:spacing w:line="360" w:lineRule="auto"/>
              <w:rPr>
                <w:rFonts w:ascii="Arial" w:hAnsi="Arial" w:cs="Arial"/>
                <w:sz w:val="24"/>
                <w:szCs w:val="24"/>
              </w:rPr>
            </w:pPr>
          </w:p>
        </w:tc>
        <w:tc>
          <w:tcPr>
            <w:tcW w:w="5528" w:type="dxa"/>
          </w:tcPr>
          <w:p w14:paraId="41824883"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Self-reflection and insight from the perspective of group membership, not just individual</w:t>
            </w:r>
          </w:p>
          <w:p w14:paraId="3E249DF6" w14:textId="77777777" w:rsidR="007E36CB" w:rsidRPr="00945179" w:rsidRDefault="007E36CB" w:rsidP="005B431F">
            <w:pPr>
              <w:spacing w:line="360" w:lineRule="auto"/>
              <w:jc w:val="both"/>
              <w:rPr>
                <w:rFonts w:ascii="Arial" w:hAnsi="Arial" w:cs="Arial"/>
                <w:sz w:val="24"/>
                <w:szCs w:val="24"/>
              </w:rPr>
            </w:pPr>
          </w:p>
        </w:tc>
      </w:tr>
      <w:tr w:rsidR="007E36CB" w:rsidRPr="00945179" w14:paraId="2AE6F5AC" w14:textId="77777777" w:rsidTr="002A7154">
        <w:trPr>
          <w:trHeight w:val="600"/>
        </w:trPr>
        <w:tc>
          <w:tcPr>
            <w:tcW w:w="3256" w:type="dxa"/>
          </w:tcPr>
          <w:p w14:paraId="503EE239" w14:textId="77777777" w:rsidR="007E36CB" w:rsidRPr="00945179" w:rsidRDefault="007E36CB" w:rsidP="005B3B84">
            <w:pPr>
              <w:spacing w:line="360" w:lineRule="auto"/>
              <w:rPr>
                <w:rFonts w:ascii="Arial" w:hAnsi="Arial" w:cs="Arial"/>
                <w:sz w:val="24"/>
                <w:szCs w:val="24"/>
              </w:rPr>
            </w:pPr>
            <w:r w:rsidRPr="00945179">
              <w:rPr>
                <w:rFonts w:ascii="Arial" w:hAnsi="Arial" w:cs="Arial"/>
                <w:sz w:val="24"/>
                <w:szCs w:val="24"/>
              </w:rPr>
              <w:t>A dreaming brain</w:t>
            </w:r>
          </w:p>
          <w:p w14:paraId="17797DF3" w14:textId="77777777" w:rsidR="007E36CB" w:rsidRPr="00945179" w:rsidRDefault="007E36CB" w:rsidP="005B3B84">
            <w:pPr>
              <w:spacing w:line="360" w:lineRule="auto"/>
              <w:rPr>
                <w:rFonts w:ascii="Arial" w:hAnsi="Arial" w:cs="Arial"/>
                <w:sz w:val="24"/>
                <w:szCs w:val="24"/>
              </w:rPr>
            </w:pPr>
          </w:p>
        </w:tc>
        <w:tc>
          <w:tcPr>
            <w:tcW w:w="5528" w:type="dxa"/>
          </w:tcPr>
          <w:p w14:paraId="2AE19391" w14:textId="77777777" w:rsidR="007E36CB" w:rsidRPr="00945179" w:rsidRDefault="007E36CB" w:rsidP="005B431F">
            <w:pPr>
              <w:spacing w:line="360" w:lineRule="auto"/>
              <w:jc w:val="both"/>
              <w:rPr>
                <w:rFonts w:ascii="Arial" w:hAnsi="Arial" w:cs="Arial"/>
                <w:sz w:val="24"/>
                <w:szCs w:val="24"/>
              </w:rPr>
            </w:pPr>
            <w:r w:rsidRPr="00945179">
              <w:rPr>
                <w:rFonts w:ascii="Arial" w:hAnsi="Arial" w:cs="Arial"/>
                <w:sz w:val="24"/>
                <w:szCs w:val="24"/>
              </w:rPr>
              <w:t>Group membership can foster hope which can be enhanced through the dreaming brain</w:t>
            </w:r>
          </w:p>
        </w:tc>
      </w:tr>
    </w:tbl>
    <w:p w14:paraId="2EE8380B" w14:textId="77777777" w:rsidR="007E36CB" w:rsidRPr="00945179" w:rsidRDefault="007E36CB" w:rsidP="007E36CB">
      <w:pPr>
        <w:spacing w:line="480" w:lineRule="auto"/>
        <w:jc w:val="both"/>
        <w:rPr>
          <w:rFonts w:ascii="Arial" w:hAnsi="Arial" w:cs="Arial"/>
          <w:kern w:val="0"/>
          <w:sz w:val="24"/>
          <w:szCs w:val="24"/>
        </w:rPr>
      </w:pPr>
    </w:p>
    <w:p w14:paraId="2386FEC0" w14:textId="2AC7B229" w:rsidR="00A7250A" w:rsidRPr="00945179" w:rsidRDefault="004C60C7" w:rsidP="007E36CB">
      <w:pPr>
        <w:spacing w:line="480" w:lineRule="auto"/>
        <w:jc w:val="both"/>
        <w:rPr>
          <w:rFonts w:ascii="Arial" w:hAnsi="Arial" w:cs="Arial"/>
          <w:kern w:val="0"/>
          <w:sz w:val="24"/>
          <w:szCs w:val="24"/>
        </w:rPr>
      </w:pPr>
      <w:r w:rsidRPr="00945179">
        <w:rPr>
          <w:rFonts w:ascii="Arial" w:hAnsi="Arial" w:cs="Arial"/>
          <w:kern w:val="0"/>
          <w:sz w:val="24"/>
          <w:szCs w:val="24"/>
        </w:rPr>
        <w:lastRenderedPageBreak/>
        <w:t>As indicated in Tables 1 &amp; 2,</w:t>
      </w:r>
      <w:r w:rsidR="007E36CB" w:rsidRPr="00945179">
        <w:rPr>
          <w:rFonts w:ascii="Arial" w:hAnsi="Arial" w:cs="Arial"/>
          <w:kern w:val="0"/>
          <w:sz w:val="24"/>
          <w:szCs w:val="24"/>
        </w:rPr>
        <w:t xml:space="preserve"> it is evident that both the HG and SI approaches share core elements that focus on the importance of identification with groups outside of the immediate family</w:t>
      </w:r>
      <w:r w:rsidR="00A81826" w:rsidRPr="00945179">
        <w:rPr>
          <w:rFonts w:ascii="Arial" w:hAnsi="Arial" w:cs="Arial"/>
          <w:kern w:val="0"/>
          <w:sz w:val="24"/>
          <w:szCs w:val="24"/>
        </w:rPr>
        <w:t>.</w:t>
      </w:r>
      <w:r w:rsidR="007E36CB" w:rsidRPr="00945179">
        <w:rPr>
          <w:rFonts w:ascii="Arial" w:hAnsi="Arial" w:cs="Arial"/>
          <w:kern w:val="0"/>
          <w:sz w:val="24"/>
          <w:szCs w:val="24"/>
        </w:rPr>
        <w:t xml:space="preserve"> </w:t>
      </w:r>
      <w:bookmarkStart w:id="2" w:name="_Hlk179196272"/>
      <w:r w:rsidR="00ED146E" w:rsidRPr="00945179">
        <w:rPr>
          <w:rFonts w:ascii="Arial" w:hAnsi="Arial" w:cs="Arial"/>
          <w:kern w:val="0"/>
          <w:sz w:val="24"/>
          <w:szCs w:val="24"/>
        </w:rPr>
        <w:t>The addition of the SIA</w:t>
      </w:r>
      <w:r w:rsidR="00067888" w:rsidRPr="00945179">
        <w:rPr>
          <w:rFonts w:ascii="Arial" w:hAnsi="Arial" w:cs="Arial"/>
          <w:kern w:val="0"/>
          <w:sz w:val="24"/>
          <w:szCs w:val="24"/>
        </w:rPr>
        <w:t>H</w:t>
      </w:r>
      <w:r w:rsidR="00ED146E" w:rsidRPr="00945179">
        <w:rPr>
          <w:rFonts w:ascii="Arial" w:hAnsi="Arial" w:cs="Arial"/>
          <w:kern w:val="0"/>
          <w:sz w:val="24"/>
          <w:szCs w:val="24"/>
        </w:rPr>
        <w:t xml:space="preserve"> to HG practice provides the practitioner with a psychological theoretical basis for applied practice which is</w:t>
      </w:r>
      <w:r w:rsidR="00E4246A" w:rsidRPr="00945179">
        <w:rPr>
          <w:rFonts w:ascii="Arial" w:hAnsi="Arial" w:cs="Arial"/>
          <w:kern w:val="0"/>
          <w:sz w:val="24"/>
          <w:szCs w:val="24"/>
        </w:rPr>
        <w:t xml:space="preserve"> both</w:t>
      </w:r>
      <w:r w:rsidR="00ED146E" w:rsidRPr="00945179">
        <w:rPr>
          <w:rFonts w:ascii="Arial" w:hAnsi="Arial" w:cs="Arial"/>
          <w:kern w:val="0"/>
          <w:sz w:val="24"/>
          <w:szCs w:val="24"/>
        </w:rPr>
        <w:t xml:space="preserve"> clinically reassuring and assists with providing direction in sessions. </w:t>
      </w:r>
      <w:r w:rsidRPr="00945179">
        <w:rPr>
          <w:rFonts w:ascii="Arial" w:hAnsi="Arial" w:cs="Arial"/>
          <w:kern w:val="0"/>
          <w:sz w:val="24"/>
          <w:szCs w:val="24"/>
        </w:rPr>
        <w:t>From this perspective, the benefits of both approaches can be harnessed within clinical practice and used to develop policy</w:t>
      </w:r>
      <w:r w:rsidR="00ED146E" w:rsidRPr="00945179">
        <w:rPr>
          <w:rFonts w:ascii="Arial" w:hAnsi="Arial" w:cs="Arial"/>
          <w:kern w:val="0"/>
          <w:sz w:val="24"/>
          <w:szCs w:val="24"/>
        </w:rPr>
        <w:t xml:space="preserve">.  </w:t>
      </w:r>
      <w:bookmarkEnd w:id="2"/>
    </w:p>
    <w:p w14:paraId="2FBBE6F5" w14:textId="77777777" w:rsidR="002A7154" w:rsidRPr="00945179" w:rsidRDefault="002A7154" w:rsidP="007E36CB">
      <w:pPr>
        <w:spacing w:line="480" w:lineRule="auto"/>
        <w:jc w:val="both"/>
        <w:rPr>
          <w:rFonts w:ascii="Arial" w:hAnsi="Arial" w:cs="Arial"/>
          <w:kern w:val="0"/>
          <w:sz w:val="24"/>
          <w:szCs w:val="24"/>
        </w:rPr>
      </w:pPr>
    </w:p>
    <w:p w14:paraId="25E6CFF6" w14:textId="557CD1FC" w:rsidR="004C60C7" w:rsidRPr="00945179" w:rsidRDefault="00520771" w:rsidP="007E36CB">
      <w:pPr>
        <w:spacing w:line="480" w:lineRule="auto"/>
        <w:jc w:val="both"/>
        <w:rPr>
          <w:rFonts w:ascii="Arial" w:hAnsi="Arial" w:cs="Arial"/>
          <w:b/>
          <w:bCs/>
          <w:kern w:val="0"/>
          <w:sz w:val="24"/>
          <w:szCs w:val="24"/>
        </w:rPr>
      </w:pPr>
      <w:r w:rsidRPr="00945179">
        <w:rPr>
          <w:rFonts w:ascii="Arial" w:hAnsi="Arial" w:cs="Arial"/>
          <w:b/>
          <w:bCs/>
          <w:kern w:val="0"/>
          <w:sz w:val="24"/>
          <w:szCs w:val="24"/>
        </w:rPr>
        <w:t>Implications for policy and practice</w:t>
      </w:r>
    </w:p>
    <w:p w14:paraId="464EF1D1" w14:textId="434C54E7" w:rsidR="00ED146E" w:rsidRPr="00945179" w:rsidRDefault="00A81826" w:rsidP="00ED146E">
      <w:pPr>
        <w:spacing w:line="480" w:lineRule="auto"/>
        <w:jc w:val="both"/>
        <w:rPr>
          <w:rFonts w:ascii="Arial" w:hAnsi="Arial" w:cs="Arial"/>
          <w:kern w:val="0"/>
          <w:sz w:val="24"/>
          <w:szCs w:val="24"/>
        </w:rPr>
      </w:pPr>
      <w:r w:rsidRPr="00945179">
        <w:rPr>
          <w:rFonts w:ascii="Arial" w:hAnsi="Arial" w:cs="Arial"/>
          <w:kern w:val="0"/>
          <w:sz w:val="24"/>
          <w:szCs w:val="24"/>
        </w:rPr>
        <w:t xml:space="preserve">This mapping exercise </w:t>
      </w:r>
      <w:r w:rsidR="00ED146E" w:rsidRPr="00945179">
        <w:rPr>
          <w:rFonts w:ascii="Arial" w:hAnsi="Arial" w:cs="Arial"/>
          <w:kern w:val="0"/>
          <w:sz w:val="24"/>
          <w:szCs w:val="24"/>
        </w:rPr>
        <w:t xml:space="preserve">has </w:t>
      </w:r>
      <w:r w:rsidRPr="00945179">
        <w:rPr>
          <w:rFonts w:ascii="Arial" w:hAnsi="Arial" w:cs="Arial"/>
          <w:kern w:val="0"/>
          <w:sz w:val="24"/>
          <w:szCs w:val="24"/>
        </w:rPr>
        <w:t>set</w:t>
      </w:r>
      <w:r w:rsidR="00D433AB" w:rsidRPr="00945179">
        <w:rPr>
          <w:rFonts w:ascii="Arial" w:hAnsi="Arial" w:cs="Arial"/>
          <w:kern w:val="0"/>
          <w:sz w:val="24"/>
          <w:szCs w:val="24"/>
        </w:rPr>
        <w:t xml:space="preserve"> </w:t>
      </w:r>
      <w:r w:rsidR="00ED146E" w:rsidRPr="00945179">
        <w:rPr>
          <w:rFonts w:ascii="Arial" w:hAnsi="Arial" w:cs="Arial"/>
          <w:kern w:val="0"/>
          <w:sz w:val="24"/>
          <w:szCs w:val="24"/>
        </w:rPr>
        <w:t xml:space="preserve">the scene for the ongoing development of specific </w:t>
      </w:r>
      <w:r w:rsidR="000A4436">
        <w:rPr>
          <w:rFonts w:ascii="Arial" w:hAnsi="Arial" w:cs="Arial"/>
          <w:kern w:val="0"/>
          <w:sz w:val="24"/>
          <w:szCs w:val="24"/>
        </w:rPr>
        <w:t>guidance</w:t>
      </w:r>
      <w:r w:rsidR="00ED146E" w:rsidRPr="00945179">
        <w:rPr>
          <w:rFonts w:ascii="Arial" w:hAnsi="Arial" w:cs="Arial"/>
          <w:kern w:val="0"/>
          <w:sz w:val="24"/>
          <w:szCs w:val="24"/>
        </w:rPr>
        <w:t xml:space="preserve"> to aid psychotherapeutic practice from a </w:t>
      </w:r>
      <w:r w:rsidR="006E6C1D">
        <w:rPr>
          <w:rFonts w:ascii="Arial" w:hAnsi="Arial" w:cs="Arial"/>
          <w:kern w:val="0"/>
          <w:sz w:val="24"/>
          <w:szCs w:val="24"/>
        </w:rPr>
        <w:t>S</w:t>
      </w:r>
      <w:r w:rsidR="00ED146E" w:rsidRPr="00945179">
        <w:rPr>
          <w:rFonts w:ascii="Arial" w:hAnsi="Arial" w:cs="Arial"/>
          <w:kern w:val="0"/>
          <w:sz w:val="24"/>
          <w:szCs w:val="24"/>
        </w:rPr>
        <w:t xml:space="preserve">ocial </w:t>
      </w:r>
      <w:r w:rsidR="006E6C1D">
        <w:rPr>
          <w:rFonts w:ascii="Arial" w:hAnsi="Arial" w:cs="Arial"/>
          <w:kern w:val="0"/>
          <w:sz w:val="24"/>
          <w:szCs w:val="24"/>
        </w:rPr>
        <w:t>I</w:t>
      </w:r>
      <w:r w:rsidR="00ED146E" w:rsidRPr="00945179">
        <w:rPr>
          <w:rFonts w:ascii="Arial" w:hAnsi="Arial" w:cs="Arial"/>
          <w:kern w:val="0"/>
          <w:sz w:val="24"/>
          <w:szCs w:val="24"/>
        </w:rPr>
        <w:t xml:space="preserve">dentity/Human Givens perspective.  Such </w:t>
      </w:r>
      <w:r w:rsidR="000A4436">
        <w:rPr>
          <w:rFonts w:ascii="Arial" w:hAnsi="Arial" w:cs="Arial"/>
          <w:kern w:val="0"/>
          <w:sz w:val="24"/>
          <w:szCs w:val="24"/>
        </w:rPr>
        <w:t>guidance</w:t>
      </w:r>
      <w:r w:rsidR="00ED146E" w:rsidRPr="00945179">
        <w:rPr>
          <w:rFonts w:ascii="Arial" w:hAnsi="Arial" w:cs="Arial"/>
          <w:kern w:val="0"/>
          <w:sz w:val="24"/>
          <w:szCs w:val="24"/>
        </w:rPr>
        <w:t xml:space="preserve"> </w:t>
      </w:r>
      <w:r w:rsidR="000A4436">
        <w:rPr>
          <w:rFonts w:ascii="Arial" w:hAnsi="Arial" w:cs="Arial"/>
          <w:kern w:val="0"/>
          <w:sz w:val="24"/>
          <w:szCs w:val="24"/>
        </w:rPr>
        <w:t>is</w:t>
      </w:r>
      <w:r w:rsidR="00ED146E" w:rsidRPr="00945179">
        <w:rPr>
          <w:rFonts w:ascii="Arial" w:hAnsi="Arial" w:cs="Arial"/>
          <w:kern w:val="0"/>
          <w:sz w:val="24"/>
          <w:szCs w:val="24"/>
        </w:rPr>
        <w:t xml:space="preserve"> already in use (Hart et al.</w:t>
      </w:r>
      <w:r w:rsidR="00FB4550" w:rsidRPr="00945179">
        <w:rPr>
          <w:rFonts w:ascii="Arial" w:hAnsi="Arial" w:cs="Arial"/>
          <w:kern w:val="0"/>
          <w:sz w:val="24"/>
          <w:szCs w:val="24"/>
        </w:rPr>
        <w:t>, 2024</w:t>
      </w:r>
      <w:r w:rsidR="00BE6B33" w:rsidRPr="00945179">
        <w:rPr>
          <w:rFonts w:ascii="Arial" w:hAnsi="Arial" w:cs="Arial"/>
          <w:kern w:val="0"/>
          <w:sz w:val="24"/>
          <w:szCs w:val="24"/>
        </w:rPr>
        <w:t>a</w:t>
      </w:r>
      <w:r w:rsidR="0069456B">
        <w:rPr>
          <w:rFonts w:ascii="Arial" w:hAnsi="Arial" w:cs="Arial"/>
          <w:kern w:val="0"/>
          <w:sz w:val="24"/>
          <w:szCs w:val="24"/>
        </w:rPr>
        <w:t>,</w:t>
      </w:r>
      <w:r w:rsidR="00ED146E" w:rsidRPr="00945179">
        <w:rPr>
          <w:rFonts w:ascii="Arial" w:hAnsi="Arial" w:cs="Arial"/>
          <w:kern w:val="0"/>
          <w:sz w:val="24"/>
          <w:szCs w:val="24"/>
        </w:rPr>
        <w:t xml:space="preserve"> in pre</w:t>
      </w:r>
      <w:r w:rsidR="00FB4550" w:rsidRPr="00945179">
        <w:rPr>
          <w:rFonts w:ascii="Arial" w:hAnsi="Arial" w:cs="Arial"/>
          <w:kern w:val="0"/>
          <w:sz w:val="24"/>
          <w:szCs w:val="24"/>
        </w:rPr>
        <w:t>paration.</w:t>
      </w:r>
      <w:r w:rsidR="00ED146E" w:rsidRPr="00945179">
        <w:rPr>
          <w:rFonts w:ascii="Arial" w:hAnsi="Arial" w:cs="Arial"/>
          <w:kern w:val="0"/>
          <w:sz w:val="24"/>
          <w:szCs w:val="24"/>
        </w:rPr>
        <w:t>) and ha</w:t>
      </w:r>
      <w:r w:rsidR="000A4436">
        <w:rPr>
          <w:rFonts w:ascii="Arial" w:hAnsi="Arial" w:cs="Arial"/>
          <w:kern w:val="0"/>
          <w:sz w:val="24"/>
          <w:szCs w:val="24"/>
        </w:rPr>
        <w:t>s</w:t>
      </w:r>
      <w:r w:rsidR="00ED146E" w:rsidRPr="00945179">
        <w:rPr>
          <w:rFonts w:ascii="Arial" w:hAnsi="Arial" w:cs="Arial"/>
          <w:kern w:val="0"/>
          <w:sz w:val="24"/>
          <w:szCs w:val="24"/>
        </w:rPr>
        <w:t xml:space="preserve"> been effective in guiding clinical practice to help alleviate distress </w:t>
      </w:r>
      <w:r w:rsidR="00C22D73" w:rsidRPr="00945179">
        <w:rPr>
          <w:rFonts w:ascii="Arial" w:hAnsi="Arial" w:cs="Arial"/>
          <w:kern w:val="0"/>
          <w:sz w:val="24"/>
          <w:szCs w:val="24"/>
        </w:rPr>
        <w:t xml:space="preserve">associated with trauma </w:t>
      </w:r>
      <w:r w:rsidR="00ED146E" w:rsidRPr="00945179">
        <w:rPr>
          <w:rFonts w:ascii="Arial" w:hAnsi="Arial" w:cs="Arial"/>
          <w:kern w:val="0"/>
          <w:sz w:val="24"/>
          <w:szCs w:val="24"/>
        </w:rPr>
        <w:t>following the Manchester Are</w:t>
      </w:r>
      <w:r w:rsidR="00C22D73" w:rsidRPr="00945179">
        <w:rPr>
          <w:rFonts w:ascii="Arial" w:hAnsi="Arial" w:cs="Arial"/>
          <w:kern w:val="0"/>
          <w:sz w:val="24"/>
          <w:szCs w:val="24"/>
        </w:rPr>
        <w:t>na</w:t>
      </w:r>
      <w:r w:rsidR="00ED146E" w:rsidRPr="00945179">
        <w:rPr>
          <w:rFonts w:ascii="Arial" w:hAnsi="Arial" w:cs="Arial"/>
          <w:kern w:val="0"/>
          <w:sz w:val="24"/>
          <w:szCs w:val="24"/>
        </w:rPr>
        <w:t xml:space="preserve"> bomb in 2017.  </w:t>
      </w:r>
      <w:r w:rsidR="00C22D73" w:rsidRPr="00945179">
        <w:rPr>
          <w:rFonts w:ascii="Arial" w:hAnsi="Arial" w:cs="Arial"/>
          <w:kern w:val="0"/>
          <w:sz w:val="24"/>
          <w:szCs w:val="24"/>
        </w:rPr>
        <w:t xml:space="preserve">In addition, ongoing strategies to strengthen community resilience </w:t>
      </w:r>
      <w:r w:rsidR="0009082B">
        <w:rPr>
          <w:rFonts w:ascii="Arial" w:hAnsi="Arial" w:cs="Arial"/>
          <w:kern w:val="0"/>
          <w:sz w:val="24"/>
          <w:szCs w:val="24"/>
        </w:rPr>
        <w:t xml:space="preserve">following community-wide </w:t>
      </w:r>
      <w:proofErr w:type="gramStart"/>
      <w:r w:rsidR="0009082B">
        <w:rPr>
          <w:rFonts w:ascii="Arial" w:hAnsi="Arial" w:cs="Arial"/>
          <w:kern w:val="0"/>
          <w:sz w:val="24"/>
          <w:szCs w:val="24"/>
        </w:rPr>
        <w:t xml:space="preserve">trauma </w:t>
      </w:r>
      <w:r w:rsidR="00C22D73" w:rsidRPr="00945179">
        <w:rPr>
          <w:rFonts w:ascii="Arial" w:hAnsi="Arial" w:cs="Arial"/>
          <w:kern w:val="0"/>
          <w:sz w:val="24"/>
          <w:szCs w:val="24"/>
        </w:rPr>
        <w:t xml:space="preserve"> have</w:t>
      </w:r>
      <w:proofErr w:type="gramEnd"/>
      <w:r w:rsidR="00C22D73" w:rsidRPr="00945179">
        <w:rPr>
          <w:rFonts w:ascii="Arial" w:hAnsi="Arial" w:cs="Arial"/>
          <w:kern w:val="0"/>
          <w:sz w:val="24"/>
          <w:szCs w:val="24"/>
        </w:rPr>
        <w:t xml:space="preserve"> </w:t>
      </w:r>
      <w:r w:rsidR="0009082B">
        <w:rPr>
          <w:rFonts w:ascii="Arial" w:hAnsi="Arial" w:cs="Arial"/>
          <w:kern w:val="0"/>
          <w:sz w:val="24"/>
          <w:szCs w:val="24"/>
        </w:rPr>
        <w:t xml:space="preserve">also </w:t>
      </w:r>
      <w:r w:rsidR="00C22D73" w:rsidRPr="00945179">
        <w:rPr>
          <w:rFonts w:ascii="Arial" w:hAnsi="Arial" w:cs="Arial"/>
          <w:kern w:val="0"/>
          <w:sz w:val="24"/>
          <w:szCs w:val="24"/>
        </w:rPr>
        <w:t xml:space="preserve">been able to draw upon such knowledge.  </w:t>
      </w:r>
    </w:p>
    <w:p w14:paraId="4A68A950" w14:textId="77777777" w:rsidR="00ED146E" w:rsidRPr="00945179" w:rsidRDefault="00ED146E" w:rsidP="007E36CB">
      <w:pPr>
        <w:spacing w:line="480" w:lineRule="auto"/>
        <w:jc w:val="both"/>
        <w:rPr>
          <w:rFonts w:ascii="Arial" w:hAnsi="Arial" w:cs="Arial"/>
          <w:kern w:val="0"/>
          <w:sz w:val="24"/>
          <w:szCs w:val="24"/>
        </w:rPr>
      </w:pPr>
    </w:p>
    <w:p w14:paraId="01EEF2A0" w14:textId="050D698D" w:rsidR="00220417" w:rsidRPr="00945179" w:rsidRDefault="00D433AB" w:rsidP="007E36CB">
      <w:pPr>
        <w:spacing w:line="480" w:lineRule="auto"/>
        <w:jc w:val="both"/>
        <w:rPr>
          <w:rFonts w:ascii="Arial" w:hAnsi="Arial" w:cs="Arial"/>
          <w:kern w:val="0"/>
          <w:sz w:val="24"/>
          <w:szCs w:val="24"/>
        </w:rPr>
      </w:pPr>
      <w:bookmarkStart w:id="3" w:name="_Hlk179196060"/>
      <w:proofErr w:type="spellStart"/>
      <w:r w:rsidRPr="00945179">
        <w:rPr>
          <w:rFonts w:ascii="Arial" w:hAnsi="Arial" w:cs="Arial"/>
          <w:kern w:val="0"/>
          <w:sz w:val="24"/>
          <w:szCs w:val="24"/>
        </w:rPr>
        <w:t>Hobfoll</w:t>
      </w:r>
      <w:proofErr w:type="spellEnd"/>
      <w:r w:rsidRPr="00945179">
        <w:rPr>
          <w:rFonts w:ascii="Arial" w:hAnsi="Arial" w:cs="Arial"/>
          <w:kern w:val="0"/>
          <w:sz w:val="24"/>
          <w:szCs w:val="24"/>
        </w:rPr>
        <w:t xml:space="preserve"> et al., (2007) identified that trauma intervention in mass casualty incidents should reflect five empirically supported elements.  </w:t>
      </w:r>
      <w:bookmarkStart w:id="4" w:name="_Hlk178846961"/>
      <w:r w:rsidRPr="00945179">
        <w:rPr>
          <w:rFonts w:ascii="Arial" w:hAnsi="Arial" w:cs="Arial"/>
          <w:kern w:val="0"/>
          <w:sz w:val="24"/>
          <w:szCs w:val="24"/>
        </w:rPr>
        <w:t>These rel</w:t>
      </w:r>
      <w:bookmarkEnd w:id="3"/>
      <w:r w:rsidRPr="00945179">
        <w:rPr>
          <w:rFonts w:ascii="Arial" w:hAnsi="Arial" w:cs="Arial"/>
          <w:kern w:val="0"/>
          <w:sz w:val="24"/>
          <w:szCs w:val="24"/>
        </w:rPr>
        <w:t>ate to promoting a sense of safety, encouraging calm, encouraging self and community efficacy, encouraging connectedness and encouraging hope</w:t>
      </w:r>
      <w:bookmarkEnd w:id="4"/>
      <w:r w:rsidRPr="00945179">
        <w:rPr>
          <w:rFonts w:ascii="Arial" w:hAnsi="Arial" w:cs="Arial"/>
          <w:kern w:val="0"/>
          <w:sz w:val="24"/>
          <w:szCs w:val="24"/>
        </w:rPr>
        <w:t xml:space="preserve">. This mapping exercise has </w:t>
      </w:r>
      <w:r w:rsidR="00056D92" w:rsidRPr="00945179">
        <w:rPr>
          <w:rFonts w:ascii="Arial" w:hAnsi="Arial" w:cs="Arial"/>
          <w:kern w:val="0"/>
          <w:sz w:val="24"/>
          <w:szCs w:val="24"/>
        </w:rPr>
        <w:t>revealed</w:t>
      </w:r>
      <w:r w:rsidRPr="00945179">
        <w:rPr>
          <w:rFonts w:ascii="Arial" w:hAnsi="Arial" w:cs="Arial"/>
          <w:kern w:val="0"/>
          <w:sz w:val="24"/>
          <w:szCs w:val="24"/>
        </w:rPr>
        <w:t xml:space="preserve"> that these five elements </w:t>
      </w:r>
      <w:r w:rsidR="00056D92" w:rsidRPr="00945179">
        <w:rPr>
          <w:rFonts w:ascii="Arial" w:hAnsi="Arial" w:cs="Arial"/>
          <w:kern w:val="0"/>
          <w:sz w:val="24"/>
          <w:szCs w:val="24"/>
        </w:rPr>
        <w:t>are</w:t>
      </w:r>
      <w:r w:rsidR="00220417" w:rsidRPr="00945179">
        <w:rPr>
          <w:rFonts w:ascii="Arial" w:hAnsi="Arial" w:cs="Arial"/>
          <w:kern w:val="0"/>
          <w:sz w:val="24"/>
          <w:szCs w:val="24"/>
        </w:rPr>
        <w:t xml:space="preserve"> encompassed within the SI and HG approaches.</w:t>
      </w:r>
      <w:r w:rsidRPr="00945179">
        <w:rPr>
          <w:rFonts w:ascii="Arial" w:hAnsi="Arial" w:cs="Arial"/>
          <w:kern w:val="0"/>
          <w:sz w:val="24"/>
          <w:szCs w:val="24"/>
        </w:rPr>
        <w:t xml:space="preserve"> </w:t>
      </w:r>
      <w:r w:rsidR="00220417" w:rsidRPr="00945179">
        <w:rPr>
          <w:rFonts w:ascii="Arial" w:hAnsi="Arial" w:cs="Arial"/>
          <w:kern w:val="0"/>
          <w:sz w:val="24"/>
          <w:szCs w:val="24"/>
        </w:rPr>
        <w:t xml:space="preserve">Table 3 demonstrates the ways in which </w:t>
      </w:r>
      <w:proofErr w:type="spellStart"/>
      <w:r w:rsidR="00220417" w:rsidRPr="00945179">
        <w:rPr>
          <w:rFonts w:ascii="Arial" w:hAnsi="Arial" w:cs="Arial"/>
          <w:kern w:val="0"/>
          <w:sz w:val="24"/>
          <w:szCs w:val="24"/>
        </w:rPr>
        <w:t>Hobfoll’s</w:t>
      </w:r>
      <w:proofErr w:type="spellEnd"/>
      <w:r w:rsidR="00220417" w:rsidRPr="00945179">
        <w:rPr>
          <w:rFonts w:ascii="Arial" w:hAnsi="Arial" w:cs="Arial"/>
          <w:kern w:val="0"/>
          <w:sz w:val="24"/>
          <w:szCs w:val="24"/>
        </w:rPr>
        <w:t xml:space="preserve"> criteria are covered.  </w:t>
      </w:r>
    </w:p>
    <w:p w14:paraId="190951A7" w14:textId="77777777" w:rsidR="00E4246A" w:rsidRPr="00945179" w:rsidRDefault="00E4246A" w:rsidP="007E36CB">
      <w:pPr>
        <w:spacing w:line="480" w:lineRule="auto"/>
        <w:jc w:val="both"/>
        <w:rPr>
          <w:rFonts w:ascii="Arial" w:hAnsi="Arial" w:cs="Arial"/>
          <w:kern w:val="0"/>
          <w:sz w:val="24"/>
          <w:szCs w:val="24"/>
        </w:rPr>
      </w:pPr>
    </w:p>
    <w:p w14:paraId="43BDEBA8" w14:textId="7CCC7304" w:rsidR="00220417" w:rsidRPr="00945179" w:rsidRDefault="00220417" w:rsidP="007E36CB">
      <w:pPr>
        <w:spacing w:line="480" w:lineRule="auto"/>
        <w:jc w:val="both"/>
        <w:rPr>
          <w:rFonts w:ascii="Arial" w:hAnsi="Arial" w:cs="Arial"/>
          <w:kern w:val="0"/>
          <w:sz w:val="24"/>
          <w:szCs w:val="24"/>
          <w:u w:val="single"/>
        </w:rPr>
      </w:pPr>
      <w:r w:rsidRPr="00945179">
        <w:rPr>
          <w:rFonts w:ascii="Arial" w:hAnsi="Arial" w:cs="Arial"/>
          <w:kern w:val="0"/>
          <w:sz w:val="24"/>
          <w:szCs w:val="24"/>
          <w:u w:val="single"/>
        </w:rPr>
        <w:lastRenderedPageBreak/>
        <w:t xml:space="preserve">Table 3: </w:t>
      </w:r>
      <w:proofErr w:type="spellStart"/>
      <w:r w:rsidRPr="00945179">
        <w:rPr>
          <w:rFonts w:ascii="Arial" w:hAnsi="Arial" w:cs="Arial"/>
          <w:kern w:val="0"/>
          <w:sz w:val="24"/>
          <w:szCs w:val="24"/>
          <w:u w:val="single"/>
        </w:rPr>
        <w:t>Hobfoll</w:t>
      </w:r>
      <w:proofErr w:type="spellEnd"/>
      <w:r w:rsidRPr="00945179">
        <w:rPr>
          <w:rFonts w:ascii="Arial" w:hAnsi="Arial" w:cs="Arial"/>
          <w:kern w:val="0"/>
          <w:sz w:val="24"/>
          <w:szCs w:val="24"/>
          <w:u w:val="single"/>
        </w:rPr>
        <w:t xml:space="preserve"> et al., (2007) elements of effective trauma intervention mapped onto HG and SIA approaches</w:t>
      </w:r>
    </w:p>
    <w:tbl>
      <w:tblPr>
        <w:tblStyle w:val="TableGrid"/>
        <w:tblW w:w="9016" w:type="dxa"/>
        <w:tblLook w:val="04A0" w:firstRow="1" w:lastRow="0" w:firstColumn="1" w:lastColumn="0" w:noHBand="0" w:noVBand="1"/>
      </w:tblPr>
      <w:tblGrid>
        <w:gridCol w:w="2379"/>
        <w:gridCol w:w="3669"/>
        <w:gridCol w:w="2968"/>
      </w:tblGrid>
      <w:tr w:rsidR="00220417" w:rsidRPr="00945179" w14:paraId="2C136DC5" w14:textId="7ABD13FB" w:rsidTr="00220417">
        <w:trPr>
          <w:trHeight w:val="292"/>
        </w:trPr>
        <w:tc>
          <w:tcPr>
            <w:tcW w:w="2379" w:type="dxa"/>
          </w:tcPr>
          <w:p w14:paraId="2DDB9066" w14:textId="77777777" w:rsidR="00220417" w:rsidRPr="00945179" w:rsidRDefault="00220417" w:rsidP="00D00737">
            <w:pPr>
              <w:spacing w:line="360" w:lineRule="auto"/>
              <w:rPr>
                <w:rFonts w:ascii="Arial" w:hAnsi="Arial" w:cs="Arial"/>
                <w:b/>
                <w:bCs/>
                <w:sz w:val="24"/>
                <w:szCs w:val="24"/>
              </w:rPr>
            </w:pPr>
            <w:r w:rsidRPr="00945179">
              <w:rPr>
                <w:rFonts w:ascii="Arial" w:hAnsi="Arial" w:cs="Arial"/>
                <w:b/>
                <w:bCs/>
                <w:sz w:val="24"/>
                <w:szCs w:val="24"/>
              </w:rPr>
              <w:t>HG Innate Resources</w:t>
            </w:r>
          </w:p>
        </w:tc>
        <w:tc>
          <w:tcPr>
            <w:tcW w:w="3669" w:type="dxa"/>
          </w:tcPr>
          <w:p w14:paraId="5B3F725E" w14:textId="7E9476DB" w:rsidR="00220417" w:rsidRPr="00945179" w:rsidRDefault="00220417" w:rsidP="00D00737">
            <w:pPr>
              <w:spacing w:line="360" w:lineRule="auto"/>
              <w:jc w:val="both"/>
              <w:rPr>
                <w:rFonts w:ascii="Arial" w:hAnsi="Arial" w:cs="Arial"/>
                <w:b/>
                <w:bCs/>
                <w:sz w:val="24"/>
                <w:szCs w:val="24"/>
              </w:rPr>
            </w:pPr>
            <w:r w:rsidRPr="00945179">
              <w:rPr>
                <w:rFonts w:ascii="Arial" w:hAnsi="Arial" w:cs="Arial"/>
                <w:b/>
                <w:bCs/>
                <w:sz w:val="24"/>
                <w:szCs w:val="24"/>
              </w:rPr>
              <w:t>How SIA</w:t>
            </w:r>
            <w:r w:rsidR="00067888" w:rsidRPr="00945179">
              <w:rPr>
                <w:rFonts w:ascii="Arial" w:hAnsi="Arial" w:cs="Arial"/>
                <w:b/>
                <w:bCs/>
                <w:sz w:val="24"/>
                <w:szCs w:val="24"/>
              </w:rPr>
              <w:t>H</w:t>
            </w:r>
            <w:r w:rsidRPr="00945179">
              <w:rPr>
                <w:rFonts w:ascii="Arial" w:hAnsi="Arial" w:cs="Arial"/>
                <w:b/>
                <w:bCs/>
                <w:sz w:val="24"/>
                <w:szCs w:val="24"/>
              </w:rPr>
              <w:t xml:space="preserve"> can assist with these</w:t>
            </w:r>
          </w:p>
        </w:tc>
        <w:tc>
          <w:tcPr>
            <w:tcW w:w="2968" w:type="dxa"/>
          </w:tcPr>
          <w:p w14:paraId="42B48416" w14:textId="275C742E" w:rsidR="00220417" w:rsidRPr="00945179" w:rsidRDefault="00220417" w:rsidP="00D00737">
            <w:pPr>
              <w:spacing w:line="360" w:lineRule="auto"/>
              <w:jc w:val="both"/>
              <w:rPr>
                <w:rFonts w:ascii="Arial" w:hAnsi="Arial" w:cs="Arial"/>
                <w:b/>
                <w:bCs/>
                <w:sz w:val="24"/>
                <w:szCs w:val="24"/>
              </w:rPr>
            </w:pPr>
            <w:proofErr w:type="spellStart"/>
            <w:r w:rsidRPr="00945179">
              <w:rPr>
                <w:rFonts w:ascii="Arial" w:hAnsi="Arial" w:cs="Arial"/>
                <w:b/>
                <w:bCs/>
                <w:sz w:val="24"/>
                <w:szCs w:val="24"/>
              </w:rPr>
              <w:t>Hobfoll</w:t>
            </w:r>
            <w:proofErr w:type="spellEnd"/>
            <w:r w:rsidRPr="00945179">
              <w:rPr>
                <w:rFonts w:ascii="Arial" w:hAnsi="Arial" w:cs="Arial"/>
                <w:b/>
                <w:bCs/>
                <w:sz w:val="24"/>
                <w:szCs w:val="24"/>
              </w:rPr>
              <w:t xml:space="preserve"> et al. criteria for trauma intervention</w:t>
            </w:r>
          </w:p>
        </w:tc>
      </w:tr>
      <w:tr w:rsidR="00220417" w:rsidRPr="00945179" w14:paraId="3153B90B" w14:textId="223C1C3B" w:rsidTr="00220417">
        <w:trPr>
          <w:trHeight w:val="1510"/>
        </w:trPr>
        <w:tc>
          <w:tcPr>
            <w:tcW w:w="2379" w:type="dxa"/>
          </w:tcPr>
          <w:p w14:paraId="0066EE72"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Complex, long-term memory system</w:t>
            </w:r>
          </w:p>
        </w:tc>
        <w:tc>
          <w:tcPr>
            <w:tcW w:w="3669" w:type="dxa"/>
          </w:tcPr>
          <w:p w14:paraId="3F155B13" w14:textId="5DE9998C"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 xml:space="preserve">Through group experiences – being a part of groups helps one gain different experience and a sense of collective identity </w:t>
            </w:r>
          </w:p>
        </w:tc>
        <w:tc>
          <w:tcPr>
            <w:tcW w:w="2968" w:type="dxa"/>
          </w:tcPr>
          <w:p w14:paraId="1AFF36CC" w14:textId="77777777" w:rsidR="00220417" w:rsidRPr="00945179" w:rsidRDefault="005F263A" w:rsidP="00D00737">
            <w:pPr>
              <w:spacing w:line="360" w:lineRule="auto"/>
              <w:jc w:val="both"/>
              <w:rPr>
                <w:rFonts w:ascii="Arial" w:hAnsi="Arial" w:cs="Arial"/>
                <w:sz w:val="24"/>
                <w:szCs w:val="24"/>
              </w:rPr>
            </w:pPr>
            <w:r w:rsidRPr="00945179">
              <w:rPr>
                <w:rFonts w:ascii="Arial" w:hAnsi="Arial" w:cs="Arial"/>
                <w:sz w:val="24"/>
                <w:szCs w:val="24"/>
              </w:rPr>
              <w:t>Promote a sense of safety</w:t>
            </w:r>
          </w:p>
          <w:p w14:paraId="7713CDE9" w14:textId="730BC677" w:rsidR="005F263A" w:rsidRPr="00945179" w:rsidRDefault="005F263A" w:rsidP="00D00737">
            <w:pPr>
              <w:spacing w:line="360" w:lineRule="auto"/>
              <w:jc w:val="both"/>
              <w:rPr>
                <w:rFonts w:ascii="Arial" w:hAnsi="Arial" w:cs="Arial"/>
                <w:sz w:val="24"/>
                <w:szCs w:val="24"/>
              </w:rPr>
            </w:pPr>
            <w:r w:rsidRPr="00945179">
              <w:rPr>
                <w:rFonts w:ascii="Arial" w:hAnsi="Arial" w:cs="Arial"/>
                <w:sz w:val="24"/>
                <w:szCs w:val="24"/>
              </w:rPr>
              <w:t>Encourage calm</w:t>
            </w:r>
          </w:p>
        </w:tc>
      </w:tr>
      <w:tr w:rsidR="00220417" w:rsidRPr="00945179" w14:paraId="2C797CE3" w14:textId="4DCF529D" w:rsidTr="00220417">
        <w:trPr>
          <w:trHeight w:val="893"/>
        </w:trPr>
        <w:tc>
          <w:tcPr>
            <w:tcW w:w="2379" w:type="dxa"/>
          </w:tcPr>
          <w:p w14:paraId="73EE9AAF"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Rapport, empathy and ability to connect</w:t>
            </w:r>
          </w:p>
          <w:p w14:paraId="23B1148D" w14:textId="77777777" w:rsidR="00220417" w:rsidRPr="00945179" w:rsidRDefault="00220417" w:rsidP="00D00737">
            <w:pPr>
              <w:spacing w:line="360" w:lineRule="auto"/>
              <w:rPr>
                <w:rFonts w:ascii="Arial" w:hAnsi="Arial" w:cs="Arial"/>
                <w:sz w:val="24"/>
                <w:szCs w:val="24"/>
              </w:rPr>
            </w:pPr>
          </w:p>
        </w:tc>
        <w:tc>
          <w:tcPr>
            <w:tcW w:w="3669" w:type="dxa"/>
          </w:tcPr>
          <w:p w14:paraId="5B6E2B21" w14:textId="77777777"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Through our different group memberships and roles</w:t>
            </w:r>
          </w:p>
        </w:tc>
        <w:tc>
          <w:tcPr>
            <w:tcW w:w="2968" w:type="dxa"/>
          </w:tcPr>
          <w:p w14:paraId="127A626C" w14:textId="77777777"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Promote a sense of safety</w:t>
            </w:r>
          </w:p>
          <w:p w14:paraId="382EC0CF" w14:textId="77777777" w:rsidR="00220417"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calm</w:t>
            </w:r>
          </w:p>
          <w:p w14:paraId="330F8581" w14:textId="3D60C655"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self/community efficacy</w:t>
            </w:r>
          </w:p>
          <w:p w14:paraId="1EDE21A1" w14:textId="77777777"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connectedness</w:t>
            </w:r>
          </w:p>
          <w:p w14:paraId="25A12B53" w14:textId="2E2BBDBD"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hope</w:t>
            </w:r>
          </w:p>
        </w:tc>
      </w:tr>
      <w:tr w:rsidR="00220417" w:rsidRPr="00945179" w14:paraId="4C9487B9" w14:textId="3307E446" w:rsidTr="00220417">
        <w:trPr>
          <w:trHeight w:val="893"/>
        </w:trPr>
        <w:tc>
          <w:tcPr>
            <w:tcW w:w="2379" w:type="dxa"/>
          </w:tcPr>
          <w:p w14:paraId="4BB8D985"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Emotions and instinct</w:t>
            </w:r>
          </w:p>
          <w:p w14:paraId="0D7DA0FB" w14:textId="77777777" w:rsidR="00220417" w:rsidRPr="00945179" w:rsidRDefault="00220417" w:rsidP="00D00737">
            <w:pPr>
              <w:spacing w:line="360" w:lineRule="auto"/>
              <w:rPr>
                <w:rFonts w:ascii="Arial" w:hAnsi="Arial" w:cs="Arial"/>
                <w:sz w:val="24"/>
                <w:szCs w:val="24"/>
              </w:rPr>
            </w:pPr>
          </w:p>
        </w:tc>
        <w:tc>
          <w:tcPr>
            <w:tcW w:w="3669" w:type="dxa"/>
          </w:tcPr>
          <w:p w14:paraId="2B5A91B5" w14:textId="793769FA"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Emotions can be developed and experienced through collective experiences, such as grieving together</w:t>
            </w:r>
          </w:p>
        </w:tc>
        <w:tc>
          <w:tcPr>
            <w:tcW w:w="2968" w:type="dxa"/>
          </w:tcPr>
          <w:p w14:paraId="1115C323" w14:textId="2A7B9BDF"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calm</w:t>
            </w:r>
          </w:p>
          <w:p w14:paraId="5D0AC864" w14:textId="54350536"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connectedness</w:t>
            </w:r>
          </w:p>
          <w:p w14:paraId="50CD1218" w14:textId="01B69314" w:rsidR="00220417"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hope</w:t>
            </w:r>
          </w:p>
        </w:tc>
      </w:tr>
      <w:tr w:rsidR="00220417" w:rsidRPr="00945179" w14:paraId="2A576C08" w14:textId="663BF331" w:rsidTr="00220417">
        <w:trPr>
          <w:trHeight w:val="893"/>
        </w:trPr>
        <w:tc>
          <w:tcPr>
            <w:tcW w:w="2379" w:type="dxa"/>
          </w:tcPr>
          <w:p w14:paraId="7F9F2743" w14:textId="08F64772"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Sense of imagination</w:t>
            </w:r>
          </w:p>
        </w:tc>
        <w:tc>
          <w:tcPr>
            <w:tcW w:w="3669" w:type="dxa"/>
          </w:tcPr>
          <w:p w14:paraId="28DFBCB6" w14:textId="658AED82"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Development of shared narratives from our group’s experiences allows us to share and re-tell metaphorical, symbolic storie</w:t>
            </w:r>
            <w:r w:rsidR="00FD3F67" w:rsidRPr="00945179">
              <w:rPr>
                <w:rFonts w:ascii="Arial" w:hAnsi="Arial" w:cs="Arial"/>
                <w:sz w:val="24"/>
                <w:szCs w:val="24"/>
              </w:rPr>
              <w:t>s</w:t>
            </w:r>
          </w:p>
        </w:tc>
        <w:tc>
          <w:tcPr>
            <w:tcW w:w="2968" w:type="dxa"/>
          </w:tcPr>
          <w:p w14:paraId="6826A093" w14:textId="0E886D14"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calm</w:t>
            </w:r>
          </w:p>
          <w:p w14:paraId="23D32A16" w14:textId="4BFDF180" w:rsidR="005F263A" w:rsidRPr="00945179" w:rsidRDefault="005F263A" w:rsidP="005F263A">
            <w:pPr>
              <w:spacing w:line="360" w:lineRule="auto"/>
              <w:jc w:val="both"/>
              <w:rPr>
                <w:rFonts w:ascii="Arial" w:hAnsi="Arial" w:cs="Arial"/>
                <w:sz w:val="24"/>
                <w:szCs w:val="24"/>
              </w:rPr>
            </w:pPr>
            <w:r w:rsidRPr="00945179">
              <w:rPr>
                <w:rFonts w:ascii="Arial" w:hAnsi="Arial" w:cs="Arial"/>
                <w:sz w:val="24"/>
                <w:szCs w:val="24"/>
              </w:rPr>
              <w:t>Encourage connectedness</w:t>
            </w:r>
          </w:p>
          <w:p w14:paraId="24ED7BCA" w14:textId="631774FA"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Encouraging hope</w:t>
            </w:r>
          </w:p>
        </w:tc>
      </w:tr>
      <w:tr w:rsidR="00220417" w:rsidRPr="00945179" w14:paraId="7E0BE9A8" w14:textId="45B2B7D1" w:rsidTr="00220417">
        <w:trPr>
          <w:trHeight w:val="1201"/>
        </w:trPr>
        <w:tc>
          <w:tcPr>
            <w:tcW w:w="2379" w:type="dxa"/>
          </w:tcPr>
          <w:p w14:paraId="76D8478B"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Conscious, rational mind</w:t>
            </w:r>
          </w:p>
          <w:p w14:paraId="623D9B20" w14:textId="77777777" w:rsidR="00220417" w:rsidRPr="00945179" w:rsidRDefault="00220417" w:rsidP="00D00737">
            <w:pPr>
              <w:spacing w:line="360" w:lineRule="auto"/>
              <w:rPr>
                <w:rFonts w:ascii="Arial" w:hAnsi="Arial" w:cs="Arial"/>
                <w:sz w:val="24"/>
                <w:szCs w:val="24"/>
              </w:rPr>
            </w:pPr>
          </w:p>
        </w:tc>
        <w:tc>
          <w:tcPr>
            <w:tcW w:w="3669" w:type="dxa"/>
          </w:tcPr>
          <w:p w14:paraId="70750FBC" w14:textId="77777777"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Appraisal of events can be from a group perspective, not just individual (recognising how appraisal may be different from each perspective)</w:t>
            </w:r>
          </w:p>
          <w:p w14:paraId="55E99BD4" w14:textId="77777777" w:rsidR="00220417" w:rsidRPr="00945179" w:rsidRDefault="00220417" w:rsidP="00D00737">
            <w:pPr>
              <w:spacing w:line="360" w:lineRule="auto"/>
              <w:jc w:val="both"/>
              <w:rPr>
                <w:rFonts w:ascii="Arial" w:hAnsi="Arial" w:cs="Arial"/>
                <w:sz w:val="24"/>
                <w:szCs w:val="24"/>
              </w:rPr>
            </w:pPr>
          </w:p>
        </w:tc>
        <w:tc>
          <w:tcPr>
            <w:tcW w:w="2968" w:type="dxa"/>
          </w:tcPr>
          <w:p w14:paraId="3E892077"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Promote a sense of safety</w:t>
            </w:r>
          </w:p>
          <w:p w14:paraId="2DAF4960"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calm</w:t>
            </w:r>
          </w:p>
          <w:p w14:paraId="389EC10A"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self/community efficacy</w:t>
            </w:r>
          </w:p>
          <w:p w14:paraId="3D607C51"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connectedness</w:t>
            </w:r>
          </w:p>
          <w:p w14:paraId="7442B90B" w14:textId="398E078B" w:rsidR="00220417"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hope</w:t>
            </w:r>
          </w:p>
        </w:tc>
      </w:tr>
      <w:tr w:rsidR="00220417" w:rsidRPr="00945179" w14:paraId="4727FA65" w14:textId="3EC1DF52" w:rsidTr="00220417">
        <w:trPr>
          <w:trHeight w:val="893"/>
        </w:trPr>
        <w:tc>
          <w:tcPr>
            <w:tcW w:w="2379" w:type="dxa"/>
          </w:tcPr>
          <w:p w14:paraId="2A0FC379"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lastRenderedPageBreak/>
              <w:t>Ability to ‘know’</w:t>
            </w:r>
          </w:p>
          <w:p w14:paraId="39CAD319" w14:textId="77777777" w:rsidR="00220417" w:rsidRPr="00945179" w:rsidRDefault="00220417" w:rsidP="00D00737">
            <w:pPr>
              <w:spacing w:line="360" w:lineRule="auto"/>
              <w:rPr>
                <w:rFonts w:ascii="Arial" w:hAnsi="Arial" w:cs="Arial"/>
                <w:sz w:val="24"/>
                <w:szCs w:val="24"/>
              </w:rPr>
            </w:pPr>
          </w:p>
        </w:tc>
        <w:tc>
          <w:tcPr>
            <w:tcW w:w="3669" w:type="dxa"/>
          </w:tcPr>
          <w:p w14:paraId="6F02529B" w14:textId="3C7B52D7"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Development of shared narratives from our group’s experiences helps us to learn from previous experiences (recognising there may be competing narratives from different groups)</w:t>
            </w:r>
          </w:p>
        </w:tc>
        <w:tc>
          <w:tcPr>
            <w:tcW w:w="2968" w:type="dxa"/>
          </w:tcPr>
          <w:p w14:paraId="74615543"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Promote a sense of safety</w:t>
            </w:r>
          </w:p>
          <w:p w14:paraId="5510E1BA"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calm</w:t>
            </w:r>
          </w:p>
          <w:p w14:paraId="03B0761D"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self/community efficacy</w:t>
            </w:r>
          </w:p>
          <w:p w14:paraId="23AFEC56" w14:textId="77777777" w:rsidR="00FD5FA5"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connectedness</w:t>
            </w:r>
          </w:p>
          <w:p w14:paraId="2EA11E3D" w14:textId="2F0A62C1" w:rsidR="00220417" w:rsidRPr="00945179" w:rsidRDefault="00FD5FA5" w:rsidP="00FD5FA5">
            <w:pPr>
              <w:spacing w:line="360" w:lineRule="auto"/>
              <w:jc w:val="both"/>
              <w:rPr>
                <w:rFonts w:ascii="Arial" w:hAnsi="Arial" w:cs="Arial"/>
                <w:sz w:val="24"/>
                <w:szCs w:val="24"/>
              </w:rPr>
            </w:pPr>
            <w:r w:rsidRPr="00945179">
              <w:rPr>
                <w:rFonts w:ascii="Arial" w:hAnsi="Arial" w:cs="Arial"/>
                <w:sz w:val="24"/>
                <w:szCs w:val="24"/>
              </w:rPr>
              <w:t>Encourage hope</w:t>
            </w:r>
          </w:p>
        </w:tc>
      </w:tr>
      <w:tr w:rsidR="00220417" w:rsidRPr="00945179" w14:paraId="46D50DEA" w14:textId="7611CEA4" w:rsidTr="00220417">
        <w:trPr>
          <w:trHeight w:val="147"/>
        </w:trPr>
        <w:tc>
          <w:tcPr>
            <w:tcW w:w="2379" w:type="dxa"/>
          </w:tcPr>
          <w:p w14:paraId="63BDD8B8"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An observing self</w:t>
            </w:r>
          </w:p>
          <w:p w14:paraId="052FF77E" w14:textId="77777777" w:rsidR="00220417" w:rsidRPr="00945179" w:rsidRDefault="00220417" w:rsidP="00D00737">
            <w:pPr>
              <w:spacing w:line="360" w:lineRule="auto"/>
              <w:rPr>
                <w:rFonts w:ascii="Arial" w:hAnsi="Arial" w:cs="Arial"/>
                <w:sz w:val="24"/>
                <w:szCs w:val="24"/>
              </w:rPr>
            </w:pPr>
          </w:p>
        </w:tc>
        <w:tc>
          <w:tcPr>
            <w:tcW w:w="3669" w:type="dxa"/>
          </w:tcPr>
          <w:p w14:paraId="6CDF1FD5" w14:textId="6225DBF1"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Self-reflection and insight from the perspective of group membership, not just individual</w:t>
            </w:r>
          </w:p>
        </w:tc>
        <w:tc>
          <w:tcPr>
            <w:tcW w:w="2968" w:type="dxa"/>
          </w:tcPr>
          <w:p w14:paraId="2D02C564" w14:textId="68A52E5C" w:rsidR="00220417" w:rsidRPr="00945179" w:rsidRDefault="00FD5FA5" w:rsidP="00D00737">
            <w:pPr>
              <w:spacing w:line="360" w:lineRule="auto"/>
              <w:jc w:val="both"/>
              <w:rPr>
                <w:rFonts w:ascii="Arial" w:hAnsi="Arial" w:cs="Arial"/>
                <w:sz w:val="24"/>
                <w:szCs w:val="24"/>
              </w:rPr>
            </w:pPr>
            <w:r w:rsidRPr="00945179">
              <w:rPr>
                <w:rFonts w:ascii="Arial" w:hAnsi="Arial" w:cs="Arial"/>
                <w:sz w:val="24"/>
                <w:szCs w:val="24"/>
              </w:rPr>
              <w:t>Encourage self-efficacy</w:t>
            </w:r>
          </w:p>
          <w:p w14:paraId="24316A88" w14:textId="1976874C" w:rsidR="00FD5FA5" w:rsidRPr="00945179" w:rsidRDefault="00FD5FA5" w:rsidP="00D00737">
            <w:pPr>
              <w:spacing w:line="360" w:lineRule="auto"/>
              <w:jc w:val="both"/>
              <w:rPr>
                <w:rFonts w:ascii="Arial" w:hAnsi="Arial" w:cs="Arial"/>
                <w:sz w:val="24"/>
                <w:szCs w:val="24"/>
              </w:rPr>
            </w:pPr>
            <w:r w:rsidRPr="00945179">
              <w:rPr>
                <w:rFonts w:ascii="Arial" w:hAnsi="Arial" w:cs="Arial"/>
                <w:sz w:val="24"/>
                <w:szCs w:val="24"/>
              </w:rPr>
              <w:t>Encourage hope</w:t>
            </w:r>
          </w:p>
        </w:tc>
      </w:tr>
      <w:tr w:rsidR="00220417" w:rsidRPr="00945179" w14:paraId="08A08C68" w14:textId="16D0AE1D" w:rsidTr="00220417">
        <w:trPr>
          <w:trHeight w:val="600"/>
        </w:trPr>
        <w:tc>
          <w:tcPr>
            <w:tcW w:w="2379" w:type="dxa"/>
          </w:tcPr>
          <w:p w14:paraId="76839442" w14:textId="77777777" w:rsidR="00220417" w:rsidRPr="00945179" w:rsidRDefault="00220417" w:rsidP="00D00737">
            <w:pPr>
              <w:spacing w:line="360" w:lineRule="auto"/>
              <w:rPr>
                <w:rFonts w:ascii="Arial" w:hAnsi="Arial" w:cs="Arial"/>
                <w:sz w:val="24"/>
                <w:szCs w:val="24"/>
              </w:rPr>
            </w:pPr>
            <w:r w:rsidRPr="00945179">
              <w:rPr>
                <w:rFonts w:ascii="Arial" w:hAnsi="Arial" w:cs="Arial"/>
                <w:sz w:val="24"/>
                <w:szCs w:val="24"/>
              </w:rPr>
              <w:t>A dreaming brain</w:t>
            </w:r>
          </w:p>
          <w:p w14:paraId="30DBA868" w14:textId="77777777" w:rsidR="00220417" w:rsidRPr="00945179" w:rsidRDefault="00220417" w:rsidP="00D00737">
            <w:pPr>
              <w:spacing w:line="360" w:lineRule="auto"/>
              <w:rPr>
                <w:rFonts w:ascii="Arial" w:hAnsi="Arial" w:cs="Arial"/>
                <w:sz w:val="24"/>
                <w:szCs w:val="24"/>
              </w:rPr>
            </w:pPr>
          </w:p>
        </w:tc>
        <w:tc>
          <w:tcPr>
            <w:tcW w:w="3669" w:type="dxa"/>
          </w:tcPr>
          <w:p w14:paraId="75D85E24" w14:textId="77777777" w:rsidR="00220417" w:rsidRPr="00945179" w:rsidRDefault="00220417" w:rsidP="00D00737">
            <w:pPr>
              <w:spacing w:line="360" w:lineRule="auto"/>
              <w:jc w:val="both"/>
              <w:rPr>
                <w:rFonts w:ascii="Arial" w:hAnsi="Arial" w:cs="Arial"/>
                <w:sz w:val="24"/>
                <w:szCs w:val="24"/>
              </w:rPr>
            </w:pPr>
            <w:r w:rsidRPr="00945179">
              <w:rPr>
                <w:rFonts w:ascii="Arial" w:hAnsi="Arial" w:cs="Arial"/>
                <w:sz w:val="24"/>
                <w:szCs w:val="24"/>
              </w:rPr>
              <w:t>Group membership can foster hope which can be enhanced through the dreaming brain</w:t>
            </w:r>
          </w:p>
        </w:tc>
        <w:tc>
          <w:tcPr>
            <w:tcW w:w="2968" w:type="dxa"/>
          </w:tcPr>
          <w:p w14:paraId="5EB445AE" w14:textId="74F0D623" w:rsidR="00220417" w:rsidRPr="00945179" w:rsidRDefault="00FD5FA5" w:rsidP="00D00737">
            <w:pPr>
              <w:spacing w:line="360" w:lineRule="auto"/>
              <w:jc w:val="both"/>
              <w:rPr>
                <w:rFonts w:ascii="Arial" w:hAnsi="Arial" w:cs="Arial"/>
                <w:sz w:val="24"/>
                <w:szCs w:val="24"/>
              </w:rPr>
            </w:pPr>
            <w:r w:rsidRPr="00945179">
              <w:rPr>
                <w:rFonts w:ascii="Arial" w:hAnsi="Arial" w:cs="Arial"/>
                <w:sz w:val="24"/>
                <w:szCs w:val="24"/>
              </w:rPr>
              <w:t>Encourage hope</w:t>
            </w:r>
          </w:p>
        </w:tc>
      </w:tr>
    </w:tbl>
    <w:p w14:paraId="1DB47239" w14:textId="77777777" w:rsidR="00E4246A" w:rsidRPr="00945179" w:rsidRDefault="00E4246A" w:rsidP="007E36CB">
      <w:pPr>
        <w:spacing w:line="480" w:lineRule="auto"/>
        <w:jc w:val="both"/>
        <w:rPr>
          <w:rFonts w:ascii="Arial" w:hAnsi="Arial" w:cs="Arial"/>
          <w:kern w:val="0"/>
          <w:sz w:val="24"/>
          <w:szCs w:val="24"/>
        </w:rPr>
      </w:pPr>
    </w:p>
    <w:p w14:paraId="56F4B206" w14:textId="77777777" w:rsidR="0071682F" w:rsidRDefault="00185E71" w:rsidP="00945179">
      <w:pPr>
        <w:spacing w:line="480" w:lineRule="auto"/>
        <w:jc w:val="both"/>
        <w:rPr>
          <w:rFonts w:ascii="Arial" w:hAnsi="Arial" w:cs="Arial"/>
          <w:sz w:val="24"/>
          <w:szCs w:val="24"/>
        </w:rPr>
      </w:pPr>
      <w:r w:rsidRPr="00945179">
        <w:rPr>
          <w:rFonts w:ascii="Arial" w:hAnsi="Arial" w:cs="Arial"/>
          <w:kern w:val="0"/>
          <w:sz w:val="24"/>
          <w:szCs w:val="24"/>
        </w:rPr>
        <w:t xml:space="preserve">Table 3 offers further clarity on the ways in which the SIA and HG approaches can be used effectively to assist communities following a traumatic incident.  </w:t>
      </w:r>
      <w:r w:rsidR="00945179" w:rsidRPr="00945179">
        <w:rPr>
          <w:rFonts w:ascii="Arial" w:hAnsi="Arial" w:cs="Arial"/>
          <w:kern w:val="0"/>
          <w:sz w:val="24"/>
          <w:szCs w:val="24"/>
        </w:rPr>
        <w:t xml:space="preserve">Additionally, Drury et al., (2019) </w:t>
      </w:r>
      <w:r w:rsidR="0050078B">
        <w:rPr>
          <w:rFonts w:ascii="Arial" w:hAnsi="Arial" w:cs="Arial"/>
          <w:kern w:val="0"/>
          <w:sz w:val="24"/>
          <w:szCs w:val="24"/>
        </w:rPr>
        <w:t xml:space="preserve">who undertake research from the social identity perspective </w:t>
      </w:r>
      <w:r w:rsidR="00945179" w:rsidRPr="00945179">
        <w:rPr>
          <w:rFonts w:ascii="Arial" w:hAnsi="Arial" w:cs="Arial"/>
          <w:kern w:val="0"/>
          <w:sz w:val="24"/>
          <w:szCs w:val="24"/>
        </w:rPr>
        <w:t xml:space="preserve">have developed </w:t>
      </w:r>
      <w:r w:rsidR="0042389F">
        <w:rPr>
          <w:rFonts w:ascii="Arial" w:hAnsi="Arial" w:cs="Arial"/>
          <w:kern w:val="0"/>
          <w:sz w:val="24"/>
          <w:szCs w:val="24"/>
        </w:rPr>
        <w:t xml:space="preserve">twelve </w:t>
      </w:r>
      <w:r w:rsidR="00945179" w:rsidRPr="00945179">
        <w:rPr>
          <w:rFonts w:ascii="Arial" w:hAnsi="Arial" w:cs="Arial"/>
          <w:kern w:val="0"/>
          <w:sz w:val="24"/>
          <w:szCs w:val="24"/>
        </w:rPr>
        <w:t xml:space="preserve">recommendations for </w:t>
      </w:r>
      <w:r w:rsidR="00945179">
        <w:rPr>
          <w:rFonts w:ascii="Arial" w:hAnsi="Arial" w:cs="Arial"/>
          <w:kern w:val="0"/>
          <w:sz w:val="24"/>
          <w:szCs w:val="24"/>
        </w:rPr>
        <w:t xml:space="preserve">the public, </w:t>
      </w:r>
      <w:r w:rsidR="00945179" w:rsidRPr="00945179">
        <w:rPr>
          <w:rFonts w:ascii="Arial" w:hAnsi="Arial" w:cs="Arial"/>
          <w:sz w:val="24"/>
          <w:szCs w:val="24"/>
        </w:rPr>
        <w:t xml:space="preserve">practitioners and </w:t>
      </w:r>
      <w:proofErr w:type="gramStart"/>
      <w:r w:rsidR="00945179" w:rsidRPr="00945179">
        <w:rPr>
          <w:rFonts w:ascii="Arial" w:hAnsi="Arial" w:cs="Arial"/>
          <w:sz w:val="24"/>
          <w:szCs w:val="24"/>
        </w:rPr>
        <w:t>policy-makers</w:t>
      </w:r>
      <w:proofErr w:type="gramEnd"/>
      <w:r w:rsidR="00945179">
        <w:rPr>
          <w:rFonts w:ascii="Arial" w:hAnsi="Arial" w:cs="Arial"/>
          <w:sz w:val="24"/>
          <w:szCs w:val="24"/>
        </w:rPr>
        <w:t xml:space="preserve"> involved</w:t>
      </w:r>
      <w:r w:rsidR="00945179" w:rsidRPr="00945179">
        <w:rPr>
          <w:rFonts w:ascii="Arial" w:hAnsi="Arial" w:cs="Arial"/>
          <w:sz w:val="24"/>
          <w:szCs w:val="24"/>
        </w:rPr>
        <w:t xml:space="preserve"> in emergency planning</w:t>
      </w:r>
      <w:r w:rsidR="00945179">
        <w:rPr>
          <w:rFonts w:ascii="Arial" w:hAnsi="Arial" w:cs="Arial"/>
          <w:sz w:val="24"/>
          <w:szCs w:val="24"/>
        </w:rPr>
        <w:t xml:space="preserve"> and responding. </w:t>
      </w:r>
      <w:r w:rsidR="00945179" w:rsidRPr="00945179">
        <w:rPr>
          <w:rFonts w:ascii="Arial" w:hAnsi="Arial" w:cs="Arial"/>
          <w:sz w:val="24"/>
          <w:szCs w:val="24"/>
        </w:rPr>
        <w:t>The</w:t>
      </w:r>
      <w:r w:rsidR="0071682F">
        <w:rPr>
          <w:rFonts w:ascii="Arial" w:hAnsi="Arial" w:cs="Arial"/>
          <w:sz w:val="24"/>
          <w:szCs w:val="24"/>
        </w:rPr>
        <w:t>se</w:t>
      </w:r>
      <w:r w:rsidR="00945179">
        <w:rPr>
          <w:rFonts w:ascii="Arial" w:hAnsi="Arial" w:cs="Arial"/>
          <w:sz w:val="24"/>
          <w:szCs w:val="24"/>
        </w:rPr>
        <w:t xml:space="preserve"> recommendations are </w:t>
      </w:r>
      <w:r w:rsidR="00945179" w:rsidRPr="00945179">
        <w:rPr>
          <w:rFonts w:ascii="Arial" w:hAnsi="Arial" w:cs="Arial"/>
          <w:sz w:val="24"/>
          <w:szCs w:val="24"/>
        </w:rPr>
        <w:t>structured around the three main phases of emergency management in the UK: preparedness, response, and recovery.</w:t>
      </w:r>
      <w:r w:rsidR="00945179">
        <w:rPr>
          <w:rFonts w:ascii="Arial" w:hAnsi="Arial" w:cs="Arial"/>
          <w:sz w:val="24"/>
          <w:szCs w:val="24"/>
        </w:rPr>
        <w:t xml:space="preserve">  </w:t>
      </w:r>
      <w:r w:rsidR="0050078B">
        <w:rPr>
          <w:rFonts w:ascii="Arial" w:hAnsi="Arial" w:cs="Arial"/>
          <w:sz w:val="24"/>
          <w:szCs w:val="24"/>
        </w:rPr>
        <w:t>These are presented in Table 4.</w:t>
      </w:r>
    </w:p>
    <w:p w14:paraId="2D826D37" w14:textId="3CF9D1DC" w:rsidR="0050078B" w:rsidRPr="003C4052" w:rsidRDefault="0050078B" w:rsidP="00945179">
      <w:pPr>
        <w:spacing w:line="480" w:lineRule="auto"/>
        <w:jc w:val="both"/>
        <w:rPr>
          <w:rFonts w:ascii="Arial" w:hAnsi="Arial" w:cs="Arial"/>
          <w:sz w:val="24"/>
          <w:szCs w:val="24"/>
        </w:rPr>
      </w:pPr>
      <w:r w:rsidRPr="0050078B">
        <w:rPr>
          <w:rFonts w:ascii="Arial" w:hAnsi="Arial" w:cs="Arial"/>
          <w:sz w:val="24"/>
          <w:szCs w:val="24"/>
          <w:u w:val="single"/>
        </w:rPr>
        <w:br/>
        <w:t>Table 4:  Twelve Actionable Recommendations for Emergency Responders</w:t>
      </w:r>
      <w:r w:rsidR="00224D99">
        <w:rPr>
          <w:rFonts w:ascii="Arial" w:hAnsi="Arial" w:cs="Arial"/>
          <w:sz w:val="24"/>
          <w:szCs w:val="24"/>
          <w:u w:val="single"/>
        </w:rPr>
        <w:t xml:space="preserve"> (Drury et al., 2019)</w:t>
      </w:r>
    </w:p>
    <w:tbl>
      <w:tblPr>
        <w:tblStyle w:val="TableGrid"/>
        <w:tblW w:w="0" w:type="auto"/>
        <w:tblLook w:val="04A0" w:firstRow="1" w:lastRow="0" w:firstColumn="1" w:lastColumn="0" w:noHBand="0" w:noVBand="1"/>
      </w:tblPr>
      <w:tblGrid>
        <w:gridCol w:w="2547"/>
        <w:gridCol w:w="6469"/>
      </w:tblGrid>
      <w:tr w:rsidR="0050078B" w14:paraId="4548B998" w14:textId="77777777" w:rsidTr="0050078B">
        <w:tc>
          <w:tcPr>
            <w:tcW w:w="2547" w:type="dxa"/>
          </w:tcPr>
          <w:p w14:paraId="3E353EB3" w14:textId="383E5F58" w:rsidR="0050078B" w:rsidRDefault="0050078B" w:rsidP="00945179">
            <w:pPr>
              <w:spacing w:line="480" w:lineRule="auto"/>
              <w:jc w:val="both"/>
              <w:rPr>
                <w:rFonts w:ascii="Arial" w:hAnsi="Arial" w:cs="Arial"/>
                <w:sz w:val="24"/>
                <w:szCs w:val="24"/>
              </w:rPr>
            </w:pPr>
            <w:r>
              <w:rPr>
                <w:rFonts w:ascii="Arial" w:hAnsi="Arial" w:cs="Arial"/>
                <w:sz w:val="24"/>
                <w:szCs w:val="24"/>
              </w:rPr>
              <w:t>Preparedness Phase</w:t>
            </w:r>
          </w:p>
        </w:tc>
        <w:tc>
          <w:tcPr>
            <w:tcW w:w="6469" w:type="dxa"/>
          </w:tcPr>
          <w:p w14:paraId="69899FBC"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Understand group psychology</w:t>
            </w:r>
          </w:p>
          <w:p w14:paraId="0A61CF7B"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Work with, not against group norms</w:t>
            </w:r>
          </w:p>
          <w:p w14:paraId="50B24F40"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Develop pre-tested communication strategies</w:t>
            </w:r>
          </w:p>
          <w:p w14:paraId="1BB336C4" w14:textId="2877F67F" w:rsidR="0050078B" w:rsidRDefault="0050078B" w:rsidP="00945179">
            <w:pPr>
              <w:spacing w:line="480" w:lineRule="auto"/>
              <w:jc w:val="both"/>
              <w:rPr>
                <w:rFonts w:ascii="Arial" w:hAnsi="Arial" w:cs="Arial"/>
                <w:sz w:val="24"/>
                <w:szCs w:val="24"/>
              </w:rPr>
            </w:pPr>
            <w:r>
              <w:rPr>
                <w:rFonts w:ascii="Arial" w:hAnsi="Arial" w:cs="Arial"/>
                <w:sz w:val="24"/>
                <w:szCs w:val="24"/>
              </w:rPr>
              <w:lastRenderedPageBreak/>
              <w:t>Form a community group</w:t>
            </w:r>
          </w:p>
        </w:tc>
      </w:tr>
      <w:tr w:rsidR="0050078B" w14:paraId="4A83E721" w14:textId="77777777" w:rsidTr="0050078B">
        <w:tc>
          <w:tcPr>
            <w:tcW w:w="2547" w:type="dxa"/>
          </w:tcPr>
          <w:p w14:paraId="1204E57F" w14:textId="6F9F8D48" w:rsidR="0050078B" w:rsidRDefault="0050078B" w:rsidP="00945179">
            <w:pPr>
              <w:spacing w:line="480" w:lineRule="auto"/>
              <w:jc w:val="both"/>
              <w:rPr>
                <w:rFonts w:ascii="Arial" w:hAnsi="Arial" w:cs="Arial"/>
                <w:sz w:val="24"/>
                <w:szCs w:val="24"/>
              </w:rPr>
            </w:pPr>
            <w:r>
              <w:rPr>
                <w:rFonts w:ascii="Arial" w:hAnsi="Arial" w:cs="Arial"/>
                <w:sz w:val="24"/>
                <w:szCs w:val="24"/>
              </w:rPr>
              <w:lastRenderedPageBreak/>
              <w:t>Response Phase</w:t>
            </w:r>
          </w:p>
        </w:tc>
        <w:tc>
          <w:tcPr>
            <w:tcW w:w="6469" w:type="dxa"/>
          </w:tcPr>
          <w:p w14:paraId="5C2FA656"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Prioritise risk and crisis communication</w:t>
            </w:r>
          </w:p>
          <w:p w14:paraId="7095435A"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Do not underestimate shared identity</w:t>
            </w:r>
          </w:p>
          <w:p w14:paraId="48C12C30"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Use language and instructions to facilitate shared identity</w:t>
            </w:r>
          </w:p>
          <w:p w14:paraId="6203FFD4" w14:textId="77777777" w:rsidR="0050078B" w:rsidRDefault="0050078B" w:rsidP="00945179">
            <w:pPr>
              <w:spacing w:line="480" w:lineRule="auto"/>
              <w:jc w:val="both"/>
              <w:rPr>
                <w:rFonts w:ascii="Arial" w:hAnsi="Arial" w:cs="Arial"/>
                <w:sz w:val="24"/>
                <w:szCs w:val="24"/>
              </w:rPr>
            </w:pPr>
            <w:r>
              <w:rPr>
                <w:rFonts w:ascii="Arial" w:hAnsi="Arial" w:cs="Arial"/>
                <w:sz w:val="24"/>
                <w:szCs w:val="24"/>
              </w:rPr>
              <w:t>Accommodate the public urge to help</w:t>
            </w:r>
          </w:p>
          <w:p w14:paraId="60E4F47A" w14:textId="59532353" w:rsidR="0050078B" w:rsidRDefault="0050078B" w:rsidP="00945179">
            <w:pPr>
              <w:spacing w:line="480" w:lineRule="auto"/>
              <w:jc w:val="both"/>
              <w:rPr>
                <w:rFonts w:ascii="Arial" w:hAnsi="Arial" w:cs="Arial"/>
                <w:sz w:val="24"/>
                <w:szCs w:val="24"/>
              </w:rPr>
            </w:pPr>
            <w:r>
              <w:rPr>
                <w:rFonts w:ascii="Arial" w:hAnsi="Arial" w:cs="Arial"/>
                <w:sz w:val="24"/>
                <w:szCs w:val="24"/>
              </w:rPr>
              <w:t>Recognise “group prototypes” for influence during an incident</w:t>
            </w:r>
          </w:p>
        </w:tc>
      </w:tr>
      <w:tr w:rsidR="0050078B" w14:paraId="2884FB9F" w14:textId="77777777" w:rsidTr="0050078B">
        <w:tc>
          <w:tcPr>
            <w:tcW w:w="2547" w:type="dxa"/>
          </w:tcPr>
          <w:p w14:paraId="4146ABAA" w14:textId="2FB02DDD" w:rsidR="0050078B" w:rsidRDefault="0050078B" w:rsidP="00945179">
            <w:pPr>
              <w:spacing w:line="480" w:lineRule="auto"/>
              <w:jc w:val="both"/>
              <w:rPr>
                <w:rFonts w:ascii="Arial" w:hAnsi="Arial" w:cs="Arial"/>
                <w:sz w:val="24"/>
                <w:szCs w:val="24"/>
              </w:rPr>
            </w:pPr>
            <w:r>
              <w:rPr>
                <w:rFonts w:ascii="Arial" w:hAnsi="Arial" w:cs="Arial"/>
                <w:sz w:val="24"/>
                <w:szCs w:val="24"/>
              </w:rPr>
              <w:t>Recovery Phase</w:t>
            </w:r>
          </w:p>
        </w:tc>
        <w:tc>
          <w:tcPr>
            <w:tcW w:w="6469" w:type="dxa"/>
          </w:tcPr>
          <w:p w14:paraId="7D40407D" w14:textId="4FA9078B" w:rsidR="0050078B" w:rsidRDefault="0050078B" w:rsidP="00945179">
            <w:pPr>
              <w:spacing w:line="480" w:lineRule="auto"/>
              <w:jc w:val="both"/>
              <w:rPr>
                <w:rFonts w:ascii="Arial" w:hAnsi="Arial" w:cs="Arial"/>
                <w:sz w:val="24"/>
                <w:szCs w:val="24"/>
              </w:rPr>
            </w:pPr>
            <w:r>
              <w:rPr>
                <w:rFonts w:ascii="Arial" w:hAnsi="Arial" w:cs="Arial"/>
                <w:sz w:val="24"/>
                <w:szCs w:val="24"/>
              </w:rPr>
              <w:t xml:space="preserve">Maintain </w:t>
            </w:r>
            <w:r w:rsidR="00224D99">
              <w:rPr>
                <w:rFonts w:ascii="Arial" w:hAnsi="Arial" w:cs="Arial"/>
                <w:sz w:val="24"/>
                <w:szCs w:val="24"/>
              </w:rPr>
              <w:t>a</w:t>
            </w:r>
            <w:r>
              <w:rPr>
                <w:rFonts w:ascii="Arial" w:hAnsi="Arial" w:cs="Arial"/>
                <w:sz w:val="24"/>
                <w:szCs w:val="24"/>
              </w:rPr>
              <w:t>ctive communication with recovering communities</w:t>
            </w:r>
          </w:p>
          <w:p w14:paraId="3457F855" w14:textId="27ADBDF5" w:rsidR="0050078B" w:rsidRDefault="0050078B" w:rsidP="00945179">
            <w:pPr>
              <w:spacing w:line="480" w:lineRule="auto"/>
              <w:jc w:val="both"/>
              <w:rPr>
                <w:rFonts w:ascii="Arial" w:hAnsi="Arial" w:cs="Arial"/>
                <w:sz w:val="24"/>
                <w:szCs w:val="24"/>
              </w:rPr>
            </w:pPr>
            <w:r>
              <w:rPr>
                <w:rFonts w:ascii="Arial" w:hAnsi="Arial" w:cs="Arial"/>
                <w:sz w:val="24"/>
                <w:szCs w:val="24"/>
              </w:rPr>
              <w:t>Keep the disaster community alive</w:t>
            </w:r>
          </w:p>
          <w:p w14:paraId="4F3467F5" w14:textId="6806FBC7" w:rsidR="0050078B" w:rsidRDefault="0050078B" w:rsidP="00945179">
            <w:pPr>
              <w:spacing w:line="480" w:lineRule="auto"/>
              <w:jc w:val="both"/>
              <w:rPr>
                <w:rFonts w:ascii="Arial" w:hAnsi="Arial" w:cs="Arial"/>
                <w:sz w:val="24"/>
                <w:szCs w:val="24"/>
              </w:rPr>
            </w:pPr>
            <w:r>
              <w:rPr>
                <w:rFonts w:ascii="Arial" w:hAnsi="Arial" w:cs="Arial"/>
                <w:sz w:val="24"/>
                <w:szCs w:val="24"/>
              </w:rPr>
              <w:t>Mobilise wider solidarity</w:t>
            </w:r>
          </w:p>
        </w:tc>
      </w:tr>
    </w:tbl>
    <w:p w14:paraId="6B96402B" w14:textId="77777777" w:rsidR="0050078B" w:rsidRPr="00945179" w:rsidRDefault="0050078B" w:rsidP="00945179">
      <w:pPr>
        <w:spacing w:line="480" w:lineRule="auto"/>
        <w:jc w:val="both"/>
        <w:rPr>
          <w:rFonts w:ascii="Arial" w:hAnsi="Arial" w:cs="Arial"/>
          <w:kern w:val="0"/>
          <w:sz w:val="24"/>
          <w:szCs w:val="24"/>
        </w:rPr>
      </w:pPr>
    </w:p>
    <w:p w14:paraId="6FEF0CDE" w14:textId="18421FF7" w:rsidR="00945179" w:rsidRPr="00945179" w:rsidRDefault="0042389F" w:rsidP="007E36CB">
      <w:pPr>
        <w:spacing w:line="480" w:lineRule="auto"/>
        <w:jc w:val="both"/>
        <w:rPr>
          <w:rFonts w:ascii="Arial" w:hAnsi="Arial" w:cs="Arial"/>
          <w:kern w:val="0"/>
          <w:sz w:val="24"/>
          <w:szCs w:val="24"/>
        </w:rPr>
      </w:pPr>
      <w:r>
        <w:rPr>
          <w:rFonts w:ascii="Arial" w:hAnsi="Arial" w:cs="Arial"/>
          <w:kern w:val="0"/>
          <w:sz w:val="24"/>
          <w:szCs w:val="24"/>
        </w:rPr>
        <w:t xml:space="preserve">Table 4 </w:t>
      </w:r>
      <w:r w:rsidR="00224D99">
        <w:rPr>
          <w:rFonts w:ascii="Arial" w:hAnsi="Arial" w:cs="Arial"/>
          <w:sz w:val="24"/>
          <w:szCs w:val="24"/>
        </w:rPr>
        <w:t xml:space="preserve">presents information which is of relevance to this paper as it can be </w:t>
      </w:r>
      <w:r w:rsidR="009A3FE1">
        <w:rPr>
          <w:rFonts w:ascii="Arial" w:hAnsi="Arial" w:cs="Arial"/>
          <w:sz w:val="24"/>
          <w:szCs w:val="24"/>
        </w:rPr>
        <w:t>used to support</w:t>
      </w:r>
      <w:r w:rsidR="00224D99">
        <w:rPr>
          <w:rFonts w:ascii="Arial" w:hAnsi="Arial" w:cs="Arial"/>
          <w:sz w:val="24"/>
          <w:szCs w:val="24"/>
        </w:rPr>
        <w:t xml:space="preserve"> communities and </w:t>
      </w:r>
      <w:r w:rsidR="00224D99" w:rsidRPr="0068370D">
        <w:rPr>
          <w:rFonts w:ascii="Arial" w:hAnsi="Arial" w:cs="Arial"/>
          <w:sz w:val="24"/>
          <w:szCs w:val="24"/>
        </w:rPr>
        <w:t>individuals</w:t>
      </w:r>
      <w:r w:rsidR="009A3FE1">
        <w:rPr>
          <w:rFonts w:ascii="Arial" w:hAnsi="Arial" w:cs="Arial"/>
          <w:sz w:val="24"/>
          <w:szCs w:val="24"/>
        </w:rPr>
        <w:t xml:space="preserve"> impacted upon by traumatic incidents</w:t>
      </w:r>
      <w:r w:rsidR="00224D99" w:rsidRPr="0068370D">
        <w:rPr>
          <w:rFonts w:ascii="Arial" w:hAnsi="Arial" w:cs="Arial"/>
          <w:sz w:val="24"/>
          <w:szCs w:val="24"/>
        </w:rPr>
        <w:t xml:space="preserve">. </w:t>
      </w:r>
      <w:r w:rsidR="0068370D" w:rsidRPr="0068370D">
        <w:rPr>
          <w:rFonts w:ascii="Arial" w:hAnsi="Arial" w:cs="Arial"/>
          <w:sz w:val="24"/>
          <w:szCs w:val="24"/>
        </w:rPr>
        <w:t xml:space="preserve">It is argued that using these twelve recommendations </w:t>
      </w:r>
      <w:r w:rsidR="0068370D">
        <w:rPr>
          <w:rFonts w:ascii="Arial" w:hAnsi="Arial" w:cs="Arial"/>
          <w:sz w:val="24"/>
          <w:szCs w:val="24"/>
        </w:rPr>
        <w:t>with</w:t>
      </w:r>
      <w:r w:rsidR="0068370D" w:rsidRPr="0068370D">
        <w:rPr>
          <w:rFonts w:ascii="Arial" w:hAnsi="Arial" w:cs="Arial"/>
          <w:sz w:val="24"/>
          <w:szCs w:val="24"/>
        </w:rPr>
        <w:t xml:space="preserve">in sessions and community support from a Human Givens perspective will help </w:t>
      </w:r>
      <w:r w:rsidR="0068370D">
        <w:rPr>
          <w:rFonts w:ascii="Arial" w:hAnsi="Arial" w:cs="Arial"/>
          <w:sz w:val="24"/>
          <w:szCs w:val="24"/>
        </w:rPr>
        <w:t xml:space="preserve">individual </w:t>
      </w:r>
      <w:r w:rsidR="0068370D" w:rsidRPr="0068370D">
        <w:rPr>
          <w:rFonts w:ascii="Arial" w:hAnsi="Arial" w:cs="Arial"/>
          <w:sz w:val="24"/>
          <w:szCs w:val="24"/>
        </w:rPr>
        <w:t>clients</w:t>
      </w:r>
      <w:r w:rsidR="0068370D">
        <w:rPr>
          <w:rFonts w:ascii="Arial" w:hAnsi="Arial" w:cs="Arial"/>
          <w:sz w:val="24"/>
          <w:szCs w:val="24"/>
        </w:rPr>
        <w:t xml:space="preserve"> and the wider community</w:t>
      </w:r>
      <w:r w:rsidR="0068370D" w:rsidRPr="0068370D">
        <w:rPr>
          <w:rFonts w:ascii="Arial" w:hAnsi="Arial" w:cs="Arial"/>
          <w:sz w:val="24"/>
          <w:szCs w:val="24"/>
        </w:rPr>
        <w:t xml:space="preserve"> in their recovery.</w:t>
      </w:r>
    </w:p>
    <w:p w14:paraId="4E0A9ABA" w14:textId="77777777" w:rsidR="006E6C1D" w:rsidRDefault="006E6C1D" w:rsidP="007E36CB">
      <w:pPr>
        <w:spacing w:line="480" w:lineRule="auto"/>
        <w:jc w:val="both"/>
        <w:rPr>
          <w:rFonts w:ascii="Arial" w:hAnsi="Arial" w:cs="Arial"/>
          <w:kern w:val="0"/>
          <w:sz w:val="24"/>
          <w:szCs w:val="24"/>
        </w:rPr>
      </w:pPr>
    </w:p>
    <w:p w14:paraId="1F8BDC3C" w14:textId="178EB70B" w:rsidR="003937BD" w:rsidRDefault="000E0354" w:rsidP="007E36CB">
      <w:pPr>
        <w:spacing w:line="480" w:lineRule="auto"/>
        <w:jc w:val="both"/>
        <w:rPr>
          <w:rFonts w:ascii="Arial" w:hAnsi="Arial" w:cs="Arial"/>
          <w:kern w:val="0"/>
          <w:sz w:val="24"/>
          <w:szCs w:val="24"/>
        </w:rPr>
      </w:pPr>
      <w:r w:rsidRPr="00945179">
        <w:rPr>
          <w:rFonts w:ascii="Arial" w:hAnsi="Arial" w:cs="Arial"/>
          <w:kern w:val="0"/>
          <w:sz w:val="24"/>
          <w:szCs w:val="24"/>
        </w:rPr>
        <w:t xml:space="preserve">The aim of </w:t>
      </w:r>
      <w:r w:rsidR="006E6C1D">
        <w:rPr>
          <w:rFonts w:ascii="Arial" w:hAnsi="Arial" w:cs="Arial"/>
          <w:kern w:val="0"/>
          <w:sz w:val="24"/>
          <w:szCs w:val="24"/>
        </w:rPr>
        <w:t xml:space="preserve">both </w:t>
      </w:r>
      <w:r w:rsidRPr="00945179">
        <w:rPr>
          <w:rFonts w:ascii="Arial" w:hAnsi="Arial" w:cs="Arial"/>
          <w:kern w:val="0"/>
          <w:sz w:val="24"/>
          <w:szCs w:val="24"/>
        </w:rPr>
        <w:t>individual therapy</w:t>
      </w:r>
      <w:r w:rsidR="006E6C1D">
        <w:rPr>
          <w:rFonts w:ascii="Arial" w:hAnsi="Arial" w:cs="Arial"/>
          <w:kern w:val="0"/>
          <w:sz w:val="24"/>
          <w:szCs w:val="24"/>
        </w:rPr>
        <w:t xml:space="preserve"> </w:t>
      </w:r>
      <w:r w:rsidR="009A3FE1">
        <w:rPr>
          <w:rFonts w:ascii="Arial" w:hAnsi="Arial" w:cs="Arial"/>
          <w:kern w:val="0"/>
          <w:sz w:val="24"/>
          <w:szCs w:val="24"/>
        </w:rPr>
        <w:t>and</w:t>
      </w:r>
      <w:r w:rsidR="006E6C1D">
        <w:rPr>
          <w:rFonts w:ascii="Arial" w:hAnsi="Arial" w:cs="Arial"/>
          <w:kern w:val="0"/>
          <w:sz w:val="24"/>
          <w:szCs w:val="24"/>
        </w:rPr>
        <w:t xml:space="preserve"> community support</w:t>
      </w:r>
      <w:r w:rsidRPr="00945179">
        <w:rPr>
          <w:rFonts w:ascii="Arial" w:hAnsi="Arial" w:cs="Arial"/>
          <w:kern w:val="0"/>
          <w:sz w:val="24"/>
          <w:szCs w:val="24"/>
        </w:rPr>
        <w:t xml:space="preserve"> with those affected by </w:t>
      </w:r>
      <w:r w:rsidR="0069456B">
        <w:rPr>
          <w:rFonts w:ascii="Arial" w:hAnsi="Arial" w:cs="Arial"/>
          <w:kern w:val="0"/>
          <w:sz w:val="24"/>
          <w:szCs w:val="24"/>
        </w:rPr>
        <w:t xml:space="preserve">mass casualty </w:t>
      </w:r>
      <w:r w:rsidRPr="00945179">
        <w:rPr>
          <w:rFonts w:ascii="Arial" w:hAnsi="Arial" w:cs="Arial"/>
          <w:kern w:val="0"/>
          <w:sz w:val="24"/>
          <w:szCs w:val="24"/>
        </w:rPr>
        <w:t>incidents is to develop their innate resources through focusing on practical community</w:t>
      </w:r>
      <w:r w:rsidR="0069456B">
        <w:rPr>
          <w:rFonts w:ascii="Arial" w:hAnsi="Arial" w:cs="Arial"/>
          <w:kern w:val="0"/>
          <w:sz w:val="24"/>
          <w:szCs w:val="24"/>
        </w:rPr>
        <w:t xml:space="preserve"> and group</w:t>
      </w:r>
      <w:r w:rsidRPr="00945179">
        <w:rPr>
          <w:rFonts w:ascii="Arial" w:hAnsi="Arial" w:cs="Arial"/>
          <w:kern w:val="0"/>
          <w:sz w:val="24"/>
          <w:szCs w:val="24"/>
        </w:rPr>
        <w:t xml:space="preserve"> strategies</w:t>
      </w:r>
      <w:r w:rsidR="006E6C1D">
        <w:rPr>
          <w:rFonts w:ascii="Arial" w:hAnsi="Arial" w:cs="Arial"/>
          <w:kern w:val="0"/>
          <w:sz w:val="24"/>
          <w:szCs w:val="24"/>
        </w:rPr>
        <w:t>,</w:t>
      </w:r>
      <w:r w:rsidRPr="00945179">
        <w:rPr>
          <w:rFonts w:ascii="Arial" w:hAnsi="Arial" w:cs="Arial"/>
          <w:kern w:val="0"/>
          <w:sz w:val="24"/>
          <w:szCs w:val="24"/>
        </w:rPr>
        <w:t xml:space="preserve"> as well as</w:t>
      </w:r>
      <w:r w:rsidR="006E6C1D">
        <w:rPr>
          <w:rFonts w:ascii="Arial" w:hAnsi="Arial" w:cs="Arial"/>
          <w:kern w:val="0"/>
          <w:sz w:val="24"/>
          <w:szCs w:val="24"/>
        </w:rPr>
        <w:t xml:space="preserve"> the use of</w:t>
      </w:r>
      <w:r w:rsidRPr="00945179">
        <w:rPr>
          <w:rFonts w:ascii="Arial" w:hAnsi="Arial" w:cs="Arial"/>
          <w:kern w:val="0"/>
          <w:sz w:val="24"/>
          <w:szCs w:val="24"/>
        </w:rPr>
        <w:t xml:space="preserve"> personalised psychological techniques.  </w:t>
      </w:r>
      <w:r w:rsidR="006E6C1D">
        <w:rPr>
          <w:rFonts w:ascii="Arial" w:hAnsi="Arial" w:cs="Arial"/>
          <w:kern w:val="0"/>
          <w:sz w:val="24"/>
          <w:szCs w:val="24"/>
        </w:rPr>
        <w:t xml:space="preserve">Hart et </w:t>
      </w:r>
      <w:proofErr w:type="spellStart"/>
      <w:r w:rsidR="006E6C1D">
        <w:rPr>
          <w:rFonts w:ascii="Arial" w:hAnsi="Arial" w:cs="Arial"/>
          <w:kern w:val="0"/>
          <w:sz w:val="24"/>
          <w:szCs w:val="24"/>
        </w:rPr>
        <w:t>al’s</w:t>
      </w:r>
      <w:proofErr w:type="spellEnd"/>
      <w:r w:rsidR="006E6C1D">
        <w:rPr>
          <w:rFonts w:ascii="Arial" w:hAnsi="Arial" w:cs="Arial"/>
          <w:kern w:val="0"/>
          <w:sz w:val="24"/>
          <w:szCs w:val="24"/>
        </w:rPr>
        <w:t xml:space="preserve"> (2024a, in preparation) p</w:t>
      </w:r>
      <w:r w:rsidR="005632D4">
        <w:rPr>
          <w:rFonts w:ascii="Arial" w:hAnsi="Arial" w:cs="Arial"/>
          <w:kern w:val="0"/>
          <w:sz w:val="24"/>
          <w:szCs w:val="24"/>
        </w:rPr>
        <w:t xml:space="preserve">ractical </w:t>
      </w:r>
      <w:r w:rsidR="000A4436">
        <w:rPr>
          <w:rFonts w:ascii="Arial" w:hAnsi="Arial" w:cs="Arial"/>
          <w:kern w:val="0"/>
          <w:sz w:val="24"/>
          <w:szCs w:val="24"/>
        </w:rPr>
        <w:t>guidance</w:t>
      </w:r>
      <w:r w:rsidRPr="00945179">
        <w:rPr>
          <w:rFonts w:ascii="Arial" w:hAnsi="Arial" w:cs="Arial"/>
          <w:kern w:val="0"/>
          <w:sz w:val="24"/>
          <w:szCs w:val="24"/>
        </w:rPr>
        <w:t xml:space="preserve"> for therapists </w:t>
      </w:r>
      <w:r w:rsidR="0069456B" w:rsidRPr="0069456B">
        <w:rPr>
          <w:rFonts w:ascii="Arial" w:hAnsi="Arial" w:cs="Arial"/>
          <w:sz w:val="24"/>
          <w:szCs w:val="24"/>
        </w:rPr>
        <w:t>aim</w:t>
      </w:r>
      <w:r w:rsidR="00D344DA">
        <w:rPr>
          <w:rFonts w:ascii="Arial" w:hAnsi="Arial" w:cs="Arial"/>
          <w:sz w:val="24"/>
          <w:szCs w:val="24"/>
        </w:rPr>
        <w:t>s</w:t>
      </w:r>
      <w:r w:rsidR="0069456B" w:rsidRPr="0069456B">
        <w:rPr>
          <w:rFonts w:ascii="Arial" w:hAnsi="Arial" w:cs="Arial"/>
          <w:sz w:val="24"/>
          <w:szCs w:val="24"/>
        </w:rPr>
        <w:t xml:space="preserve"> to implement </w:t>
      </w:r>
      <w:proofErr w:type="gramStart"/>
      <w:r w:rsidR="006E6C1D">
        <w:rPr>
          <w:rFonts w:ascii="Arial" w:hAnsi="Arial" w:cs="Arial"/>
          <w:sz w:val="24"/>
          <w:szCs w:val="24"/>
        </w:rPr>
        <w:t>all of</w:t>
      </w:r>
      <w:proofErr w:type="gramEnd"/>
      <w:r w:rsidR="006E6C1D">
        <w:rPr>
          <w:rFonts w:ascii="Arial" w:hAnsi="Arial" w:cs="Arial"/>
          <w:sz w:val="24"/>
          <w:szCs w:val="24"/>
        </w:rPr>
        <w:t xml:space="preserve"> this information,</w:t>
      </w:r>
      <w:r w:rsidR="0069456B" w:rsidRPr="0069456B">
        <w:rPr>
          <w:rFonts w:ascii="Arial" w:hAnsi="Arial" w:cs="Arial"/>
          <w:sz w:val="24"/>
          <w:szCs w:val="24"/>
        </w:rPr>
        <w:t xml:space="preserve"> </w:t>
      </w:r>
      <w:r w:rsidR="006E6C1D">
        <w:rPr>
          <w:rFonts w:ascii="Arial" w:hAnsi="Arial" w:cs="Arial"/>
          <w:sz w:val="24"/>
          <w:szCs w:val="24"/>
        </w:rPr>
        <w:t>as well as</w:t>
      </w:r>
      <w:r w:rsidR="0069456B" w:rsidRPr="0069456B">
        <w:rPr>
          <w:rFonts w:ascii="Arial" w:hAnsi="Arial" w:cs="Arial"/>
          <w:sz w:val="24"/>
          <w:szCs w:val="24"/>
        </w:rPr>
        <w:t xml:space="preserve"> findings from other research,</w:t>
      </w:r>
      <w:r w:rsidRPr="00945179">
        <w:rPr>
          <w:rFonts w:ascii="Arial" w:hAnsi="Arial" w:cs="Arial"/>
          <w:kern w:val="0"/>
          <w:sz w:val="24"/>
          <w:szCs w:val="24"/>
        </w:rPr>
        <w:t xml:space="preserve"> (Hart et al.,</w:t>
      </w:r>
      <w:r w:rsidR="00FB4550" w:rsidRPr="00945179">
        <w:rPr>
          <w:rFonts w:ascii="Arial" w:hAnsi="Arial" w:cs="Arial"/>
          <w:kern w:val="0"/>
          <w:sz w:val="24"/>
          <w:szCs w:val="24"/>
        </w:rPr>
        <w:t xml:space="preserve"> 2024</w:t>
      </w:r>
      <w:r w:rsidR="00BE6B33" w:rsidRPr="00945179">
        <w:rPr>
          <w:rFonts w:ascii="Arial" w:hAnsi="Arial" w:cs="Arial"/>
          <w:kern w:val="0"/>
          <w:sz w:val="24"/>
          <w:szCs w:val="24"/>
        </w:rPr>
        <w:t>b</w:t>
      </w:r>
      <w:r w:rsidR="0069456B">
        <w:rPr>
          <w:rFonts w:ascii="Arial" w:hAnsi="Arial" w:cs="Arial"/>
          <w:kern w:val="0"/>
          <w:sz w:val="24"/>
          <w:szCs w:val="24"/>
        </w:rPr>
        <w:t>,</w:t>
      </w:r>
      <w:r w:rsidRPr="00945179">
        <w:rPr>
          <w:rFonts w:ascii="Arial" w:hAnsi="Arial" w:cs="Arial"/>
          <w:kern w:val="0"/>
          <w:sz w:val="24"/>
          <w:szCs w:val="24"/>
        </w:rPr>
        <w:t xml:space="preserve"> in pre</w:t>
      </w:r>
      <w:r w:rsidR="00FB4550" w:rsidRPr="00945179">
        <w:rPr>
          <w:rFonts w:ascii="Arial" w:hAnsi="Arial" w:cs="Arial"/>
          <w:kern w:val="0"/>
          <w:sz w:val="24"/>
          <w:szCs w:val="24"/>
        </w:rPr>
        <w:t>paration</w:t>
      </w:r>
      <w:r w:rsidRPr="00945179">
        <w:rPr>
          <w:rFonts w:ascii="Arial" w:hAnsi="Arial" w:cs="Arial"/>
          <w:kern w:val="0"/>
          <w:sz w:val="24"/>
          <w:szCs w:val="24"/>
        </w:rPr>
        <w:t>)</w:t>
      </w:r>
      <w:r w:rsidR="005632D4">
        <w:rPr>
          <w:rFonts w:ascii="Arial" w:hAnsi="Arial" w:cs="Arial"/>
          <w:kern w:val="0"/>
          <w:sz w:val="24"/>
          <w:szCs w:val="24"/>
        </w:rPr>
        <w:t xml:space="preserve">.  </w:t>
      </w:r>
      <w:r w:rsidRPr="00945179">
        <w:rPr>
          <w:rFonts w:ascii="Arial" w:hAnsi="Arial" w:cs="Arial"/>
          <w:kern w:val="0"/>
          <w:sz w:val="24"/>
          <w:szCs w:val="24"/>
        </w:rPr>
        <w:t xml:space="preserve">With regards to policy development for local governments </w:t>
      </w:r>
      <w:r w:rsidRPr="00945179">
        <w:rPr>
          <w:rFonts w:ascii="Arial" w:hAnsi="Arial" w:cs="Arial"/>
          <w:kern w:val="0"/>
          <w:sz w:val="24"/>
          <w:szCs w:val="24"/>
        </w:rPr>
        <w:lastRenderedPageBreak/>
        <w:t xml:space="preserve">and community groups, </w:t>
      </w:r>
      <w:r w:rsidR="00AC76BC" w:rsidRPr="00945179">
        <w:rPr>
          <w:rFonts w:ascii="Arial" w:hAnsi="Arial" w:cs="Arial"/>
          <w:kern w:val="0"/>
          <w:sz w:val="24"/>
          <w:szCs w:val="24"/>
        </w:rPr>
        <w:t>it is imperative to develop ways to enhance a sense of local place belonging</w:t>
      </w:r>
      <w:r w:rsidR="007E5718" w:rsidRPr="00945179">
        <w:rPr>
          <w:rFonts w:ascii="Arial" w:hAnsi="Arial" w:cs="Arial"/>
          <w:kern w:val="0"/>
          <w:sz w:val="24"/>
          <w:szCs w:val="24"/>
        </w:rPr>
        <w:t>, social identity</w:t>
      </w:r>
      <w:r w:rsidR="00AC76BC" w:rsidRPr="00945179">
        <w:rPr>
          <w:rFonts w:ascii="Arial" w:hAnsi="Arial" w:cs="Arial"/>
          <w:kern w:val="0"/>
          <w:sz w:val="24"/>
          <w:szCs w:val="24"/>
        </w:rPr>
        <w:t xml:space="preserve"> and action-oriented engagement. Barriers to such engagement need to be addressed, especially within disenfranchised groups and sub-communities. </w:t>
      </w:r>
    </w:p>
    <w:p w14:paraId="2E016D1D" w14:textId="77777777" w:rsidR="006E6C1D" w:rsidRPr="00945179" w:rsidRDefault="006E6C1D" w:rsidP="007E36CB">
      <w:pPr>
        <w:spacing w:line="480" w:lineRule="auto"/>
        <w:jc w:val="both"/>
        <w:rPr>
          <w:rFonts w:ascii="Arial" w:hAnsi="Arial" w:cs="Arial"/>
          <w:kern w:val="0"/>
          <w:sz w:val="24"/>
          <w:szCs w:val="24"/>
        </w:rPr>
      </w:pPr>
    </w:p>
    <w:p w14:paraId="5B382743" w14:textId="1E0421A8" w:rsidR="00C22D73" w:rsidRPr="00945179" w:rsidRDefault="00C22D73" w:rsidP="007E36CB">
      <w:pPr>
        <w:spacing w:line="480" w:lineRule="auto"/>
        <w:jc w:val="both"/>
        <w:rPr>
          <w:rFonts w:ascii="Arial" w:hAnsi="Arial" w:cs="Arial"/>
          <w:b/>
          <w:bCs/>
          <w:kern w:val="0"/>
          <w:sz w:val="24"/>
          <w:szCs w:val="24"/>
        </w:rPr>
      </w:pPr>
      <w:r w:rsidRPr="00945179">
        <w:rPr>
          <w:rFonts w:ascii="Arial" w:hAnsi="Arial" w:cs="Arial"/>
          <w:b/>
          <w:bCs/>
          <w:kern w:val="0"/>
          <w:sz w:val="24"/>
          <w:szCs w:val="24"/>
        </w:rPr>
        <w:t>Conclusion</w:t>
      </w:r>
    </w:p>
    <w:p w14:paraId="3FE3E62B" w14:textId="38934CF2" w:rsidR="00540D1D" w:rsidRPr="00945179" w:rsidRDefault="006212FE" w:rsidP="007E36CB">
      <w:pPr>
        <w:spacing w:line="480" w:lineRule="auto"/>
        <w:jc w:val="both"/>
        <w:rPr>
          <w:rFonts w:ascii="Arial" w:hAnsi="Arial" w:cs="Arial"/>
          <w:kern w:val="0"/>
          <w:sz w:val="24"/>
          <w:szCs w:val="24"/>
        </w:rPr>
      </w:pPr>
      <w:r w:rsidRPr="00945179">
        <w:rPr>
          <w:rFonts w:ascii="Arial" w:hAnsi="Arial" w:cs="Arial"/>
          <w:kern w:val="0"/>
          <w:sz w:val="24"/>
          <w:szCs w:val="24"/>
        </w:rPr>
        <w:t xml:space="preserve">This paper has sought to </w:t>
      </w:r>
      <w:r w:rsidR="003937BD" w:rsidRPr="00945179">
        <w:rPr>
          <w:rFonts w:ascii="Arial" w:hAnsi="Arial" w:cs="Arial"/>
          <w:kern w:val="0"/>
          <w:sz w:val="24"/>
          <w:szCs w:val="24"/>
        </w:rPr>
        <w:t xml:space="preserve">apply the theoretical parameters of the </w:t>
      </w:r>
      <w:r w:rsidR="006B65FA">
        <w:rPr>
          <w:rFonts w:ascii="Arial" w:hAnsi="Arial" w:cs="Arial"/>
          <w:kern w:val="0"/>
          <w:sz w:val="24"/>
          <w:szCs w:val="24"/>
        </w:rPr>
        <w:t>S</w:t>
      </w:r>
      <w:r w:rsidR="003937BD" w:rsidRPr="00945179">
        <w:rPr>
          <w:rFonts w:ascii="Arial" w:hAnsi="Arial" w:cs="Arial"/>
          <w:kern w:val="0"/>
          <w:sz w:val="24"/>
          <w:szCs w:val="24"/>
        </w:rPr>
        <w:t xml:space="preserve">ocial </w:t>
      </w:r>
      <w:r w:rsidR="006B65FA">
        <w:rPr>
          <w:rFonts w:ascii="Arial" w:hAnsi="Arial" w:cs="Arial"/>
          <w:kern w:val="0"/>
          <w:sz w:val="24"/>
          <w:szCs w:val="24"/>
        </w:rPr>
        <w:t>I</w:t>
      </w:r>
      <w:r w:rsidR="003937BD" w:rsidRPr="00945179">
        <w:rPr>
          <w:rFonts w:ascii="Arial" w:hAnsi="Arial" w:cs="Arial"/>
          <w:kern w:val="0"/>
          <w:sz w:val="24"/>
          <w:szCs w:val="24"/>
        </w:rPr>
        <w:t xml:space="preserve">dentity approach to the Human Givens approach, with the aim of bolstering the clinical utility of both approaches </w:t>
      </w:r>
      <w:r w:rsidR="006B65FA">
        <w:rPr>
          <w:rFonts w:ascii="Arial" w:hAnsi="Arial" w:cs="Arial"/>
          <w:kern w:val="0"/>
          <w:sz w:val="24"/>
          <w:szCs w:val="24"/>
        </w:rPr>
        <w:t>to</w:t>
      </w:r>
      <w:r w:rsidR="003937BD" w:rsidRPr="00945179">
        <w:rPr>
          <w:rFonts w:ascii="Arial" w:hAnsi="Arial" w:cs="Arial"/>
          <w:kern w:val="0"/>
          <w:sz w:val="24"/>
          <w:szCs w:val="24"/>
        </w:rPr>
        <w:t xml:space="preserve"> address trauma following mass casualty incident</w:t>
      </w:r>
      <w:r w:rsidR="006B65FA">
        <w:rPr>
          <w:rFonts w:ascii="Arial" w:hAnsi="Arial" w:cs="Arial"/>
          <w:kern w:val="0"/>
          <w:sz w:val="24"/>
          <w:szCs w:val="24"/>
        </w:rPr>
        <w:t>s</w:t>
      </w:r>
      <w:r w:rsidR="003937BD" w:rsidRPr="00945179">
        <w:rPr>
          <w:rFonts w:ascii="Arial" w:hAnsi="Arial" w:cs="Arial"/>
          <w:kern w:val="0"/>
          <w:sz w:val="24"/>
          <w:szCs w:val="24"/>
        </w:rPr>
        <w:t xml:space="preserve">.  </w:t>
      </w:r>
      <w:r w:rsidR="008F5D56" w:rsidRPr="00945179">
        <w:rPr>
          <w:rFonts w:ascii="Arial" w:hAnsi="Arial" w:cs="Arial"/>
          <w:kern w:val="0"/>
          <w:sz w:val="24"/>
          <w:szCs w:val="24"/>
        </w:rPr>
        <w:t xml:space="preserve">Ongoing research within this area will focus on the use of </w:t>
      </w:r>
      <w:r w:rsidR="002F76C9">
        <w:rPr>
          <w:rFonts w:ascii="Arial" w:hAnsi="Arial" w:cs="Arial"/>
          <w:kern w:val="0"/>
          <w:sz w:val="24"/>
          <w:szCs w:val="24"/>
        </w:rPr>
        <w:t>th</w:t>
      </w:r>
      <w:r w:rsidR="008F5D56" w:rsidRPr="00945179">
        <w:rPr>
          <w:rFonts w:ascii="Arial" w:hAnsi="Arial" w:cs="Arial"/>
          <w:kern w:val="0"/>
          <w:sz w:val="24"/>
          <w:szCs w:val="24"/>
        </w:rPr>
        <w:t>e</w:t>
      </w:r>
      <w:r w:rsidR="009603DA">
        <w:rPr>
          <w:rFonts w:ascii="Arial" w:hAnsi="Arial" w:cs="Arial"/>
          <w:kern w:val="0"/>
          <w:sz w:val="24"/>
          <w:szCs w:val="24"/>
        </w:rPr>
        <w:t xml:space="preserve"> e</w:t>
      </w:r>
      <w:r w:rsidR="008F5D56" w:rsidRPr="00945179">
        <w:rPr>
          <w:rFonts w:ascii="Arial" w:hAnsi="Arial" w:cs="Arial"/>
          <w:kern w:val="0"/>
          <w:sz w:val="24"/>
          <w:szCs w:val="24"/>
        </w:rPr>
        <w:t xml:space="preserve">merging clinical </w:t>
      </w:r>
      <w:r w:rsidR="000A4436">
        <w:rPr>
          <w:rFonts w:ascii="Arial" w:hAnsi="Arial" w:cs="Arial"/>
          <w:kern w:val="0"/>
          <w:sz w:val="24"/>
          <w:szCs w:val="24"/>
        </w:rPr>
        <w:t>guidance</w:t>
      </w:r>
      <w:r w:rsidR="008F5D56" w:rsidRPr="00945179">
        <w:rPr>
          <w:rFonts w:ascii="Arial" w:hAnsi="Arial" w:cs="Arial"/>
          <w:kern w:val="0"/>
          <w:sz w:val="24"/>
          <w:szCs w:val="24"/>
        </w:rPr>
        <w:t xml:space="preserve"> with communities and individuals affected by trauma.  </w:t>
      </w:r>
      <w:r w:rsidR="00065BC0">
        <w:rPr>
          <w:rFonts w:ascii="Arial" w:hAnsi="Arial" w:cs="Arial"/>
          <w:kern w:val="0"/>
          <w:sz w:val="24"/>
          <w:szCs w:val="24"/>
        </w:rPr>
        <w:t xml:space="preserve">We welcome </w:t>
      </w:r>
      <w:r w:rsidR="00A3061A">
        <w:rPr>
          <w:rFonts w:ascii="Arial" w:hAnsi="Arial" w:cs="Arial"/>
          <w:kern w:val="0"/>
          <w:sz w:val="24"/>
          <w:szCs w:val="24"/>
        </w:rPr>
        <w:t>contact from</w:t>
      </w:r>
      <w:r w:rsidR="00065BC0">
        <w:rPr>
          <w:rFonts w:ascii="Arial" w:hAnsi="Arial" w:cs="Arial"/>
          <w:kern w:val="0"/>
          <w:sz w:val="24"/>
          <w:szCs w:val="24"/>
        </w:rPr>
        <w:t xml:space="preserve"> researchers and practitioners interested in applying </w:t>
      </w:r>
      <w:r w:rsidR="000A4436">
        <w:rPr>
          <w:rFonts w:ascii="Arial" w:hAnsi="Arial" w:cs="Arial"/>
          <w:kern w:val="0"/>
          <w:sz w:val="24"/>
          <w:szCs w:val="24"/>
        </w:rPr>
        <w:t>this guidance</w:t>
      </w:r>
      <w:r w:rsidR="00065BC0">
        <w:rPr>
          <w:rFonts w:ascii="Arial" w:hAnsi="Arial" w:cs="Arial"/>
          <w:kern w:val="0"/>
          <w:sz w:val="24"/>
          <w:szCs w:val="24"/>
        </w:rPr>
        <w:t xml:space="preserve"> to practice </w:t>
      </w:r>
      <w:proofErr w:type="gramStart"/>
      <w:r w:rsidR="00065BC0">
        <w:rPr>
          <w:rFonts w:ascii="Arial" w:hAnsi="Arial" w:cs="Arial"/>
          <w:kern w:val="0"/>
          <w:sz w:val="24"/>
          <w:szCs w:val="24"/>
        </w:rPr>
        <w:t>to aid</w:t>
      </w:r>
      <w:proofErr w:type="gramEnd"/>
      <w:r w:rsidR="00065BC0">
        <w:rPr>
          <w:rFonts w:ascii="Arial" w:hAnsi="Arial" w:cs="Arial"/>
          <w:kern w:val="0"/>
          <w:sz w:val="24"/>
          <w:szCs w:val="24"/>
        </w:rPr>
        <w:t xml:space="preserve"> further development.  </w:t>
      </w:r>
    </w:p>
    <w:p w14:paraId="52F07318" w14:textId="77777777" w:rsidR="008F5D56" w:rsidRDefault="008F5D56" w:rsidP="007E36CB">
      <w:pPr>
        <w:spacing w:line="480" w:lineRule="auto"/>
        <w:jc w:val="both"/>
        <w:rPr>
          <w:rFonts w:ascii="Arial" w:hAnsi="Arial" w:cs="Arial"/>
          <w:kern w:val="0"/>
          <w:sz w:val="24"/>
          <w:szCs w:val="24"/>
        </w:rPr>
      </w:pPr>
    </w:p>
    <w:p w14:paraId="5F8AB5DA" w14:textId="77777777" w:rsidR="003C4052" w:rsidRDefault="003C4052" w:rsidP="007E36CB">
      <w:pPr>
        <w:spacing w:line="480" w:lineRule="auto"/>
        <w:jc w:val="both"/>
        <w:rPr>
          <w:rFonts w:ascii="Arial" w:hAnsi="Arial" w:cs="Arial"/>
          <w:kern w:val="0"/>
          <w:sz w:val="24"/>
          <w:szCs w:val="24"/>
        </w:rPr>
      </w:pPr>
    </w:p>
    <w:p w14:paraId="3698EE02" w14:textId="77777777" w:rsidR="003C4052" w:rsidRDefault="003C4052" w:rsidP="007E36CB">
      <w:pPr>
        <w:spacing w:line="480" w:lineRule="auto"/>
        <w:jc w:val="both"/>
        <w:rPr>
          <w:rFonts w:ascii="Arial" w:hAnsi="Arial" w:cs="Arial"/>
          <w:kern w:val="0"/>
          <w:sz w:val="24"/>
          <w:szCs w:val="24"/>
        </w:rPr>
      </w:pPr>
    </w:p>
    <w:p w14:paraId="3673A518" w14:textId="77777777" w:rsidR="003C4052" w:rsidRDefault="003C4052" w:rsidP="007E36CB">
      <w:pPr>
        <w:spacing w:line="480" w:lineRule="auto"/>
        <w:jc w:val="both"/>
        <w:rPr>
          <w:rFonts w:ascii="Arial" w:hAnsi="Arial" w:cs="Arial"/>
          <w:kern w:val="0"/>
          <w:sz w:val="24"/>
          <w:szCs w:val="24"/>
        </w:rPr>
      </w:pPr>
    </w:p>
    <w:p w14:paraId="1E8B2C47" w14:textId="77777777" w:rsidR="003C4052" w:rsidRDefault="003C4052" w:rsidP="007E36CB">
      <w:pPr>
        <w:spacing w:line="480" w:lineRule="auto"/>
        <w:jc w:val="both"/>
        <w:rPr>
          <w:rFonts w:ascii="Arial" w:hAnsi="Arial" w:cs="Arial"/>
          <w:kern w:val="0"/>
          <w:sz w:val="24"/>
          <w:szCs w:val="24"/>
        </w:rPr>
      </w:pPr>
    </w:p>
    <w:p w14:paraId="7A81F59C" w14:textId="77777777" w:rsidR="003C4052" w:rsidRDefault="003C4052" w:rsidP="007E36CB">
      <w:pPr>
        <w:spacing w:line="480" w:lineRule="auto"/>
        <w:jc w:val="both"/>
        <w:rPr>
          <w:rFonts w:ascii="Arial" w:hAnsi="Arial" w:cs="Arial"/>
          <w:kern w:val="0"/>
          <w:sz w:val="24"/>
          <w:szCs w:val="24"/>
        </w:rPr>
      </w:pPr>
    </w:p>
    <w:p w14:paraId="4C390CFB" w14:textId="77777777" w:rsidR="003C4052" w:rsidRDefault="003C4052" w:rsidP="007E36CB">
      <w:pPr>
        <w:spacing w:line="480" w:lineRule="auto"/>
        <w:jc w:val="both"/>
        <w:rPr>
          <w:rFonts w:ascii="Arial" w:hAnsi="Arial" w:cs="Arial"/>
          <w:kern w:val="0"/>
          <w:sz w:val="24"/>
          <w:szCs w:val="24"/>
        </w:rPr>
      </w:pPr>
    </w:p>
    <w:p w14:paraId="6642ECE0" w14:textId="77777777" w:rsidR="003C4052" w:rsidRDefault="003C4052" w:rsidP="007E36CB">
      <w:pPr>
        <w:spacing w:line="480" w:lineRule="auto"/>
        <w:jc w:val="both"/>
        <w:rPr>
          <w:rFonts w:ascii="Arial" w:hAnsi="Arial" w:cs="Arial"/>
          <w:kern w:val="0"/>
          <w:sz w:val="24"/>
          <w:szCs w:val="24"/>
        </w:rPr>
      </w:pPr>
    </w:p>
    <w:p w14:paraId="5D690D8E" w14:textId="77777777" w:rsidR="003C4052" w:rsidRPr="00945179" w:rsidRDefault="003C4052" w:rsidP="007E36CB">
      <w:pPr>
        <w:spacing w:line="480" w:lineRule="auto"/>
        <w:jc w:val="both"/>
        <w:rPr>
          <w:rFonts w:ascii="Arial" w:hAnsi="Arial" w:cs="Arial"/>
          <w:kern w:val="0"/>
          <w:sz w:val="24"/>
          <w:szCs w:val="24"/>
        </w:rPr>
      </w:pPr>
    </w:p>
    <w:p w14:paraId="67FAA11B" w14:textId="50A92324" w:rsidR="00DF0B4B" w:rsidRPr="00945179" w:rsidRDefault="00DF0B4B" w:rsidP="003C4052">
      <w:pPr>
        <w:spacing w:line="480" w:lineRule="auto"/>
        <w:jc w:val="center"/>
        <w:rPr>
          <w:rFonts w:ascii="Arial" w:hAnsi="Arial" w:cs="Arial"/>
          <w:b/>
          <w:bCs/>
          <w:kern w:val="0"/>
          <w:sz w:val="24"/>
          <w:szCs w:val="24"/>
        </w:rPr>
      </w:pPr>
      <w:r w:rsidRPr="00945179">
        <w:rPr>
          <w:rFonts w:ascii="Arial" w:hAnsi="Arial" w:cs="Arial"/>
          <w:b/>
          <w:bCs/>
          <w:kern w:val="0"/>
          <w:sz w:val="24"/>
          <w:szCs w:val="24"/>
        </w:rPr>
        <w:lastRenderedPageBreak/>
        <w:t>References</w:t>
      </w:r>
    </w:p>
    <w:p w14:paraId="4AB39CB6"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Adams, S. &amp; Allan, S. (2019) The effectiveness of Human Givens Rewind treatment for trauma. </w:t>
      </w:r>
      <w:r w:rsidRPr="00945179">
        <w:rPr>
          <w:rFonts w:ascii="Arial" w:eastAsia="Times New Roman" w:hAnsi="Arial" w:cs="Arial"/>
          <w:i/>
          <w:iCs/>
          <w:sz w:val="24"/>
          <w:szCs w:val="24"/>
          <w:lang w:val="en-US"/>
        </w:rPr>
        <w:t>Mental Health Review Journal 24(3):228-242</w:t>
      </w:r>
      <w:r w:rsidRPr="00945179">
        <w:rPr>
          <w:rFonts w:ascii="Arial" w:eastAsia="Times New Roman" w:hAnsi="Arial" w:cs="Arial"/>
          <w:sz w:val="24"/>
          <w:szCs w:val="24"/>
          <w:lang w:val="en-US"/>
        </w:rPr>
        <w:t xml:space="preserve">  </w:t>
      </w:r>
      <w:hyperlink r:id="rId8" w:history="1">
        <w:r w:rsidRPr="00945179">
          <w:rPr>
            <w:rStyle w:val="Hyperlink"/>
            <w:rFonts w:ascii="Arial" w:eastAsia="Times New Roman" w:hAnsi="Arial" w:cs="Arial"/>
            <w:sz w:val="24"/>
            <w:szCs w:val="24"/>
            <w:lang w:val="en-US"/>
          </w:rPr>
          <w:t>https://doi.org/10.1108/MHRJ-10-2018-0033</w:t>
        </w:r>
      </w:hyperlink>
    </w:p>
    <w:p w14:paraId="678FBEFE" w14:textId="77777777" w:rsidR="00DF0B4B" w:rsidRPr="00945179" w:rsidRDefault="00DF0B4B" w:rsidP="00DF0B4B">
      <w:pPr>
        <w:spacing w:before="100" w:beforeAutospacing="1" w:after="100" w:afterAutospacing="1" w:line="480" w:lineRule="auto"/>
        <w:jc w:val="both"/>
        <w:rPr>
          <w:rStyle w:val="Hyperlink"/>
          <w:rFonts w:ascii="Arial" w:eastAsia="Times New Roman" w:hAnsi="Arial" w:cs="Arial"/>
          <w:sz w:val="24"/>
          <w:szCs w:val="24"/>
          <w:lang w:val="en-US"/>
        </w:rPr>
      </w:pPr>
      <w:r w:rsidRPr="00945179">
        <w:rPr>
          <w:rFonts w:ascii="Arial" w:eastAsia="Times New Roman" w:hAnsi="Arial" w:cs="Arial"/>
          <w:sz w:val="24"/>
          <w:szCs w:val="24"/>
          <w:lang w:val="en-US"/>
        </w:rPr>
        <w:t xml:space="preserve">Andrews, W., Twigg, E., Minami, T. &amp; Johnson, G. (2011) Piloting a practice research network: A 12-month evaluation of the Human Givens approach in primary care at a general medical practice. </w:t>
      </w:r>
      <w:r w:rsidRPr="00945179">
        <w:rPr>
          <w:rFonts w:ascii="Arial" w:eastAsia="Times New Roman" w:hAnsi="Arial" w:cs="Arial"/>
          <w:i/>
          <w:iCs/>
          <w:sz w:val="24"/>
          <w:szCs w:val="24"/>
          <w:lang w:val="en-US"/>
        </w:rPr>
        <w:t>Psychology and Psychotherapy: Theory, Research and Practice.</w:t>
      </w:r>
      <w:r w:rsidRPr="00945179">
        <w:rPr>
          <w:rFonts w:ascii="Arial" w:eastAsia="Times New Roman" w:hAnsi="Arial" w:cs="Arial"/>
          <w:sz w:val="24"/>
          <w:szCs w:val="24"/>
          <w:lang w:val="en-US"/>
        </w:rPr>
        <w:t xml:space="preserve">  </w:t>
      </w:r>
      <w:hyperlink r:id="rId9" w:history="1">
        <w:r w:rsidRPr="00945179">
          <w:rPr>
            <w:rStyle w:val="Hyperlink"/>
            <w:rFonts w:ascii="Arial" w:eastAsia="Times New Roman" w:hAnsi="Arial" w:cs="Arial"/>
            <w:sz w:val="24"/>
            <w:szCs w:val="24"/>
            <w:lang w:val="en-US"/>
          </w:rPr>
          <w:t>https://doi.org/10.1111/j.2044-8341.2010.02004</w:t>
        </w:r>
      </w:hyperlink>
    </w:p>
    <w:p w14:paraId="109EFE0D" w14:textId="77777777" w:rsidR="00DF0B4B" w:rsidRPr="00945179" w:rsidRDefault="00DF0B4B" w:rsidP="00DF0B4B">
      <w:pPr>
        <w:spacing w:before="100" w:beforeAutospacing="1" w:after="100" w:afterAutospacing="1" w:line="480" w:lineRule="auto"/>
        <w:jc w:val="both"/>
        <w:rPr>
          <w:rFonts w:ascii="Arial" w:eastAsia="Calibri" w:hAnsi="Arial" w:cs="Arial"/>
          <w:color w:val="0000FF"/>
          <w:sz w:val="24"/>
          <w:szCs w:val="24"/>
          <w:u w:val="single"/>
          <w:lang w:val="en-US"/>
        </w:rPr>
      </w:pPr>
      <w:r w:rsidRPr="00945179">
        <w:rPr>
          <w:rFonts w:ascii="Arial" w:eastAsia="Calibri" w:hAnsi="Arial" w:cs="Arial"/>
          <w:sz w:val="24"/>
          <w:szCs w:val="24"/>
          <w:lang w:val="en-US"/>
        </w:rPr>
        <w:t>Burdett, H. &amp; Greenberg, N. (2019) Service evaluation of a Human Givens Therapy service for veterans</w:t>
      </w:r>
      <w:r w:rsidRPr="00945179">
        <w:rPr>
          <w:rFonts w:ascii="Arial" w:eastAsia="Calibri" w:hAnsi="Arial" w:cs="Arial"/>
          <w:i/>
          <w:iCs/>
          <w:sz w:val="24"/>
          <w:szCs w:val="24"/>
          <w:lang w:val="en-US"/>
        </w:rPr>
        <w:t>. Occupational Medicine, 69, (8-9), 586–592</w:t>
      </w:r>
      <w:r w:rsidRPr="00945179">
        <w:rPr>
          <w:rFonts w:ascii="Arial" w:eastAsia="Calibri" w:hAnsi="Arial" w:cs="Arial"/>
          <w:sz w:val="24"/>
          <w:szCs w:val="24"/>
          <w:lang w:val="en-US"/>
        </w:rPr>
        <w:t xml:space="preserve">, </w:t>
      </w:r>
      <w:hyperlink r:id="rId10" w:history="1">
        <w:r w:rsidRPr="00945179">
          <w:rPr>
            <w:rFonts w:ascii="Arial" w:eastAsia="Calibri" w:hAnsi="Arial" w:cs="Arial"/>
            <w:color w:val="0000FF"/>
            <w:sz w:val="24"/>
            <w:szCs w:val="24"/>
            <w:u w:val="single"/>
            <w:lang w:val="en-US"/>
          </w:rPr>
          <w:t>https://doi.org/10.1093/occmed/kqz045</w:t>
        </w:r>
      </w:hyperlink>
    </w:p>
    <w:p w14:paraId="7C21400A" w14:textId="5A2FF9F6" w:rsidR="00E4246A" w:rsidRPr="00945179" w:rsidRDefault="00DF0B4B" w:rsidP="00DF0B4B">
      <w:pPr>
        <w:spacing w:before="100" w:beforeAutospacing="1" w:after="100" w:afterAutospacing="1" w:line="480" w:lineRule="auto"/>
        <w:jc w:val="both"/>
        <w:rPr>
          <w:rStyle w:val="Hyperlink"/>
          <w:rFonts w:ascii="Arial" w:eastAsia="Times New Roman" w:hAnsi="Arial" w:cs="Arial"/>
          <w:sz w:val="24"/>
          <w:szCs w:val="24"/>
          <w:lang w:val="en-US"/>
        </w:rPr>
      </w:pPr>
      <w:r w:rsidRPr="00945179">
        <w:rPr>
          <w:rFonts w:ascii="Arial" w:eastAsia="Times New Roman" w:hAnsi="Arial" w:cs="Arial"/>
          <w:sz w:val="24"/>
          <w:szCs w:val="24"/>
          <w:lang w:val="en-US"/>
        </w:rPr>
        <w:t xml:space="preserve">Corp, N., </w:t>
      </w:r>
      <w:proofErr w:type="spellStart"/>
      <w:r w:rsidRPr="00945179">
        <w:rPr>
          <w:rFonts w:ascii="Arial" w:eastAsia="Times New Roman" w:hAnsi="Arial" w:cs="Arial"/>
          <w:sz w:val="24"/>
          <w:szCs w:val="24"/>
          <w:lang w:val="en-US"/>
        </w:rPr>
        <w:t>Tsaroucha</w:t>
      </w:r>
      <w:proofErr w:type="spellEnd"/>
      <w:r w:rsidRPr="00945179">
        <w:rPr>
          <w:rFonts w:ascii="Arial" w:eastAsia="Times New Roman" w:hAnsi="Arial" w:cs="Arial"/>
          <w:sz w:val="24"/>
          <w:szCs w:val="24"/>
          <w:lang w:val="en-US"/>
        </w:rPr>
        <w:t xml:space="preserve">, A. &amp; Kingston, P. (2008) Human Givens Therapy: The Evidence Base. </w:t>
      </w:r>
      <w:r w:rsidRPr="00945179">
        <w:rPr>
          <w:rFonts w:ascii="Arial" w:eastAsia="Times New Roman" w:hAnsi="Arial" w:cs="Arial"/>
          <w:i/>
          <w:iCs/>
          <w:sz w:val="24"/>
          <w:szCs w:val="24"/>
          <w:lang w:val="en-US"/>
        </w:rPr>
        <w:t>Mental Health Review Journal 13(4): 44-52.</w:t>
      </w:r>
      <w:r w:rsidRPr="00945179">
        <w:rPr>
          <w:rFonts w:ascii="Arial" w:eastAsia="Times New Roman" w:hAnsi="Arial" w:cs="Arial"/>
          <w:sz w:val="24"/>
          <w:szCs w:val="24"/>
          <w:lang w:val="en-US"/>
        </w:rPr>
        <w:t xml:space="preserve">  </w:t>
      </w:r>
      <w:hyperlink r:id="rId11" w:history="1">
        <w:r w:rsidRPr="00945179">
          <w:rPr>
            <w:rStyle w:val="Hyperlink"/>
            <w:rFonts w:ascii="Arial" w:eastAsia="Times New Roman" w:hAnsi="Arial" w:cs="Arial"/>
            <w:sz w:val="24"/>
            <w:szCs w:val="24"/>
            <w:lang w:val="en-US"/>
          </w:rPr>
          <w:t>https://doi.org/10.1108/13619322200800027</w:t>
        </w:r>
      </w:hyperlink>
    </w:p>
    <w:p w14:paraId="17E05DC7" w14:textId="071DD1F7" w:rsidR="00E4246A" w:rsidRPr="00945179" w:rsidRDefault="00E4246A" w:rsidP="00DF0B4B">
      <w:pPr>
        <w:spacing w:before="100" w:beforeAutospacing="1" w:after="100" w:afterAutospacing="1" w:line="480" w:lineRule="auto"/>
        <w:jc w:val="both"/>
        <w:rPr>
          <w:rFonts w:ascii="Arial" w:hAnsi="Arial" w:cs="Arial"/>
          <w:color w:val="212121"/>
          <w:sz w:val="24"/>
          <w:szCs w:val="24"/>
          <w:shd w:val="clear" w:color="auto" w:fill="FFFFFF"/>
        </w:rPr>
      </w:pPr>
      <w:bookmarkStart w:id="5" w:name="_Hlk131596558"/>
      <w:r w:rsidRPr="00945179">
        <w:rPr>
          <w:rFonts w:ascii="Arial" w:hAnsi="Arial" w:cs="Arial"/>
          <w:color w:val="212121"/>
          <w:sz w:val="24"/>
          <w:szCs w:val="24"/>
          <w:shd w:val="clear" w:color="auto" w:fill="FFFFFF"/>
        </w:rPr>
        <w:t xml:space="preserve">Drury, J., Carter, H., Cocking, C., </w:t>
      </w:r>
      <w:proofErr w:type="spellStart"/>
      <w:r w:rsidRPr="00945179">
        <w:rPr>
          <w:rFonts w:ascii="Arial" w:hAnsi="Arial" w:cs="Arial"/>
          <w:color w:val="212121"/>
          <w:sz w:val="24"/>
          <w:szCs w:val="24"/>
          <w:shd w:val="clear" w:color="auto" w:fill="FFFFFF"/>
        </w:rPr>
        <w:t>Ntontis</w:t>
      </w:r>
      <w:proofErr w:type="spellEnd"/>
      <w:r w:rsidRPr="00945179">
        <w:rPr>
          <w:rFonts w:ascii="Arial" w:hAnsi="Arial" w:cs="Arial"/>
          <w:color w:val="212121"/>
          <w:sz w:val="24"/>
          <w:szCs w:val="24"/>
          <w:shd w:val="clear" w:color="auto" w:fill="FFFFFF"/>
        </w:rPr>
        <w:t xml:space="preserve">, E., Tekin Guven, S., </w:t>
      </w:r>
      <w:proofErr w:type="spellStart"/>
      <w:r w:rsidRPr="00945179">
        <w:rPr>
          <w:rFonts w:ascii="Arial" w:hAnsi="Arial" w:cs="Arial"/>
          <w:color w:val="212121"/>
          <w:sz w:val="24"/>
          <w:szCs w:val="24"/>
          <w:shd w:val="clear" w:color="auto" w:fill="FFFFFF"/>
        </w:rPr>
        <w:t>Amlôt</w:t>
      </w:r>
      <w:proofErr w:type="spellEnd"/>
      <w:r w:rsidRPr="00945179">
        <w:rPr>
          <w:rFonts w:ascii="Arial" w:hAnsi="Arial" w:cs="Arial"/>
          <w:color w:val="212121"/>
          <w:sz w:val="24"/>
          <w:szCs w:val="24"/>
          <w:shd w:val="clear" w:color="auto" w:fill="FFFFFF"/>
        </w:rPr>
        <w:t xml:space="preserve">, R. (2019) Facilitating Collective Psychosocial Resilience in the Public in Emergencies: Twelve Recommendations Based on the Social Identity Approach. </w:t>
      </w:r>
      <w:r w:rsidRPr="00945179">
        <w:rPr>
          <w:rFonts w:ascii="Arial" w:hAnsi="Arial" w:cs="Arial"/>
          <w:i/>
          <w:iCs/>
          <w:color w:val="212121"/>
          <w:sz w:val="24"/>
          <w:szCs w:val="24"/>
          <w:shd w:val="clear" w:color="auto" w:fill="FFFFFF"/>
        </w:rPr>
        <w:t xml:space="preserve">Front Public Health. 2019 Jun </w:t>
      </w:r>
      <w:proofErr w:type="gramStart"/>
      <w:r w:rsidRPr="00945179">
        <w:rPr>
          <w:rFonts w:ascii="Arial" w:hAnsi="Arial" w:cs="Arial"/>
          <w:i/>
          <w:iCs/>
          <w:color w:val="212121"/>
          <w:sz w:val="24"/>
          <w:szCs w:val="24"/>
          <w:shd w:val="clear" w:color="auto" w:fill="FFFFFF"/>
        </w:rPr>
        <w:t>4;7:141</w:t>
      </w:r>
      <w:proofErr w:type="gramEnd"/>
      <w:r w:rsidRPr="00945179">
        <w:rPr>
          <w:rFonts w:ascii="Arial" w:hAnsi="Arial" w:cs="Arial"/>
          <w:color w:val="212121"/>
          <w:sz w:val="24"/>
          <w:szCs w:val="24"/>
          <w:shd w:val="clear" w:color="auto" w:fill="FFFFFF"/>
        </w:rPr>
        <w:t xml:space="preserve">.  </w:t>
      </w:r>
      <w:r w:rsidRPr="00945179">
        <w:rPr>
          <w:rFonts w:ascii="Arial" w:eastAsia="Times New Roman" w:hAnsi="Arial" w:cs="Arial"/>
          <w:color w:val="212121"/>
          <w:kern w:val="0"/>
          <w:sz w:val="24"/>
          <w:szCs w:val="24"/>
          <w:lang w:eastAsia="en-GB"/>
          <w14:ligatures w14:val="none"/>
        </w:rPr>
        <w:t>DOI: </w:t>
      </w:r>
      <w:hyperlink r:id="rId12" w:tgtFrame="_blank" w:history="1">
        <w:r w:rsidRPr="00945179">
          <w:rPr>
            <w:rFonts w:ascii="Arial" w:eastAsia="Times New Roman" w:hAnsi="Arial" w:cs="Arial"/>
            <w:color w:val="0071BC"/>
            <w:kern w:val="0"/>
            <w:sz w:val="24"/>
            <w:szCs w:val="24"/>
            <w:u w:val="single"/>
            <w:lang w:eastAsia="en-GB"/>
            <w14:ligatures w14:val="none"/>
          </w:rPr>
          <w:t>10.3389/fpubh.2019.00141</w:t>
        </w:r>
      </w:hyperlink>
    </w:p>
    <w:p w14:paraId="1A9D32C9" w14:textId="7D952ED3"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Griffin, J. &amp; Tyrrell, I. (2003) </w:t>
      </w:r>
      <w:r w:rsidRPr="00945179">
        <w:rPr>
          <w:rFonts w:ascii="Arial" w:eastAsia="Times New Roman" w:hAnsi="Arial" w:cs="Arial"/>
          <w:i/>
          <w:iCs/>
          <w:sz w:val="24"/>
          <w:szCs w:val="24"/>
          <w:lang w:val="en-US"/>
        </w:rPr>
        <w:t xml:space="preserve">Human Givens. The new approach to emotional health and clear thinking. </w:t>
      </w:r>
      <w:r w:rsidRPr="00945179">
        <w:rPr>
          <w:rFonts w:ascii="Arial" w:eastAsia="Times New Roman" w:hAnsi="Arial" w:cs="Arial"/>
          <w:sz w:val="24"/>
          <w:szCs w:val="24"/>
          <w:lang w:val="en-US"/>
        </w:rPr>
        <w:t>HG Publishing.</w:t>
      </w:r>
    </w:p>
    <w:bookmarkEnd w:id="5"/>
    <w:p w14:paraId="1BB1FB86"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Griffin, J. &amp; Tyrrell, I. (2013) </w:t>
      </w:r>
      <w:bookmarkStart w:id="6" w:name="_Hlk131596525"/>
      <w:r w:rsidRPr="00945179">
        <w:rPr>
          <w:rFonts w:ascii="Arial" w:eastAsia="Times New Roman" w:hAnsi="Arial" w:cs="Arial"/>
          <w:i/>
          <w:iCs/>
          <w:sz w:val="24"/>
          <w:szCs w:val="24"/>
          <w:lang w:val="en-US"/>
        </w:rPr>
        <w:t xml:space="preserve">Human Givens. The new approach to emotional health and clear thinking. New Edition. </w:t>
      </w:r>
      <w:r w:rsidRPr="00945179">
        <w:rPr>
          <w:rFonts w:ascii="Arial" w:eastAsia="Times New Roman" w:hAnsi="Arial" w:cs="Arial"/>
          <w:sz w:val="24"/>
          <w:szCs w:val="24"/>
          <w:lang w:val="en-US"/>
        </w:rPr>
        <w:t>HG Publishing.</w:t>
      </w:r>
      <w:bookmarkEnd w:id="6"/>
    </w:p>
    <w:p w14:paraId="0A743195" w14:textId="5852C657" w:rsidR="00BE6B33" w:rsidRPr="00945179" w:rsidRDefault="00BE6B33"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lastRenderedPageBreak/>
        <w:t xml:space="preserve">Hart, H.L., Stevenson, C., Kellezi, B. (2024a) </w:t>
      </w:r>
      <w:r w:rsidR="000A4436">
        <w:rPr>
          <w:rFonts w:ascii="Arial" w:eastAsia="Times New Roman" w:hAnsi="Arial" w:cs="Arial"/>
          <w:i/>
          <w:iCs/>
          <w:sz w:val="24"/>
          <w:szCs w:val="24"/>
          <w:lang w:val="en-US"/>
        </w:rPr>
        <w:t>Guidance</w:t>
      </w:r>
      <w:r w:rsidRPr="00945179">
        <w:rPr>
          <w:rFonts w:ascii="Arial" w:eastAsia="Times New Roman" w:hAnsi="Arial" w:cs="Arial"/>
          <w:i/>
          <w:iCs/>
          <w:sz w:val="24"/>
          <w:szCs w:val="24"/>
          <w:lang w:val="en-US"/>
        </w:rPr>
        <w:t xml:space="preserve"> for therapy</w:t>
      </w:r>
      <w:r w:rsidR="000A7C8F">
        <w:rPr>
          <w:rFonts w:ascii="Arial" w:eastAsia="Times New Roman" w:hAnsi="Arial" w:cs="Arial"/>
          <w:i/>
          <w:iCs/>
          <w:sz w:val="24"/>
          <w:szCs w:val="24"/>
          <w:lang w:val="en-US"/>
        </w:rPr>
        <w:t xml:space="preserve"> and community support</w:t>
      </w:r>
      <w:r w:rsidRPr="00945179">
        <w:rPr>
          <w:rFonts w:ascii="Arial" w:eastAsia="Times New Roman" w:hAnsi="Arial" w:cs="Arial"/>
          <w:i/>
          <w:iCs/>
          <w:sz w:val="24"/>
          <w:szCs w:val="24"/>
          <w:lang w:val="en-US"/>
        </w:rPr>
        <w:t xml:space="preserve"> following a mass casualty incident.</w:t>
      </w:r>
      <w:r w:rsidRPr="00945179">
        <w:rPr>
          <w:rFonts w:ascii="Arial" w:eastAsia="Times New Roman" w:hAnsi="Arial" w:cs="Arial"/>
          <w:sz w:val="24"/>
          <w:szCs w:val="24"/>
          <w:lang w:val="en-US"/>
        </w:rPr>
        <w:t xml:space="preserve">  Manuscript in preparation.</w:t>
      </w:r>
    </w:p>
    <w:p w14:paraId="7C19361F" w14:textId="3B3D3C9F" w:rsidR="00BE6B33" w:rsidRPr="00945179" w:rsidRDefault="00BE6B33" w:rsidP="00E32778">
      <w:pPr>
        <w:spacing w:line="480" w:lineRule="auto"/>
        <w:rPr>
          <w:rFonts w:ascii="Arial" w:hAnsi="Arial" w:cs="Arial"/>
          <w:sz w:val="24"/>
          <w:szCs w:val="24"/>
          <w:lang w:val="en-US"/>
        </w:rPr>
      </w:pPr>
      <w:r w:rsidRPr="00945179">
        <w:rPr>
          <w:rFonts w:ascii="Arial" w:eastAsia="Times New Roman" w:hAnsi="Arial" w:cs="Arial"/>
          <w:sz w:val="24"/>
          <w:szCs w:val="24"/>
          <w:lang w:val="en-US"/>
        </w:rPr>
        <w:t xml:space="preserve">Hart, H.L., Stevenson, C., Kellezi, B. (2024b) </w:t>
      </w:r>
      <w:r w:rsidRPr="00945179">
        <w:rPr>
          <w:rFonts w:ascii="Arial" w:hAnsi="Arial" w:cs="Arial"/>
          <w:i/>
          <w:iCs/>
          <w:sz w:val="24"/>
          <w:szCs w:val="24"/>
          <w:lang w:val="en-US"/>
        </w:rPr>
        <w:t xml:space="preserve">Manchester Stands United: Place-based identity facilitates resilience in the aftermath of a mass emergency.  </w:t>
      </w:r>
      <w:r w:rsidRPr="00945179">
        <w:rPr>
          <w:rFonts w:ascii="Arial" w:hAnsi="Arial" w:cs="Arial"/>
          <w:sz w:val="24"/>
          <w:szCs w:val="24"/>
          <w:lang w:val="en-US"/>
        </w:rPr>
        <w:t>Manuscript in preparation.</w:t>
      </w:r>
    </w:p>
    <w:p w14:paraId="3A6F9B96"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Haslam, C., Jetten, J., Cruwys, T., Dingle, G. &amp; Haslam, S.A. (2018). </w:t>
      </w:r>
      <w:r w:rsidRPr="00945179">
        <w:rPr>
          <w:rFonts w:ascii="Arial" w:eastAsia="Times New Roman" w:hAnsi="Arial" w:cs="Arial"/>
          <w:i/>
          <w:iCs/>
          <w:sz w:val="24"/>
          <w:szCs w:val="24"/>
          <w:lang w:val="en-US"/>
        </w:rPr>
        <w:t>The new psychology of health: Unlocking the social cure.</w:t>
      </w:r>
      <w:r w:rsidRPr="00945179">
        <w:rPr>
          <w:rFonts w:ascii="Arial" w:eastAsia="Times New Roman" w:hAnsi="Arial" w:cs="Arial"/>
          <w:sz w:val="24"/>
          <w:szCs w:val="24"/>
          <w:lang w:val="en-US"/>
        </w:rPr>
        <w:t xml:space="preserve"> Abingdon.</w:t>
      </w:r>
    </w:p>
    <w:p w14:paraId="124DF8CD" w14:textId="51237FA6" w:rsidR="00DA6BD5" w:rsidRPr="00945179" w:rsidRDefault="00DA6BD5" w:rsidP="00DF0B4B">
      <w:pPr>
        <w:spacing w:before="100" w:beforeAutospacing="1" w:after="100" w:afterAutospacing="1" w:line="480" w:lineRule="auto"/>
        <w:jc w:val="both"/>
        <w:rPr>
          <w:rFonts w:ascii="Arial" w:eastAsia="Times New Roman" w:hAnsi="Arial" w:cs="Arial"/>
          <w:color w:val="212121"/>
          <w:sz w:val="24"/>
          <w:szCs w:val="24"/>
          <w:shd w:val="clear" w:color="auto" w:fill="FFFFFF"/>
          <w:lang w:val="en-US"/>
        </w:rPr>
      </w:pPr>
      <w:proofErr w:type="spellStart"/>
      <w:r w:rsidRPr="00945179">
        <w:rPr>
          <w:rFonts w:ascii="Arial" w:eastAsia="Times New Roman" w:hAnsi="Arial" w:cs="Arial"/>
          <w:color w:val="212121"/>
          <w:sz w:val="24"/>
          <w:szCs w:val="24"/>
          <w:shd w:val="clear" w:color="auto" w:fill="FFFFFF"/>
          <w:lang w:val="en-US"/>
        </w:rPr>
        <w:t>Hobfoll</w:t>
      </w:r>
      <w:proofErr w:type="spellEnd"/>
      <w:r w:rsidRPr="00945179">
        <w:rPr>
          <w:rFonts w:ascii="Arial" w:eastAsia="Times New Roman" w:hAnsi="Arial" w:cs="Arial"/>
          <w:color w:val="212121"/>
          <w:sz w:val="24"/>
          <w:szCs w:val="24"/>
          <w:shd w:val="clear" w:color="auto" w:fill="FFFFFF"/>
          <w:lang w:val="en-US"/>
        </w:rPr>
        <w:t xml:space="preserve">, S.E., Watson, P., Bell, C.C., Bryant, R.A., Brymer, M.J., Friedman, M.J., Friedman, M., </w:t>
      </w:r>
      <w:proofErr w:type="spellStart"/>
      <w:r w:rsidRPr="00945179">
        <w:rPr>
          <w:rFonts w:ascii="Arial" w:eastAsia="Times New Roman" w:hAnsi="Arial" w:cs="Arial"/>
          <w:color w:val="212121"/>
          <w:sz w:val="24"/>
          <w:szCs w:val="24"/>
          <w:shd w:val="clear" w:color="auto" w:fill="FFFFFF"/>
          <w:lang w:val="en-US"/>
        </w:rPr>
        <w:t>Gersons</w:t>
      </w:r>
      <w:proofErr w:type="spellEnd"/>
      <w:r w:rsidRPr="00945179">
        <w:rPr>
          <w:rFonts w:ascii="Arial" w:eastAsia="Times New Roman" w:hAnsi="Arial" w:cs="Arial"/>
          <w:color w:val="212121"/>
          <w:sz w:val="24"/>
          <w:szCs w:val="24"/>
          <w:shd w:val="clear" w:color="auto" w:fill="FFFFFF"/>
          <w:lang w:val="en-US"/>
        </w:rPr>
        <w:t xml:space="preserve">, B.P., de Jong, J.T., Layne, C.M., </w:t>
      </w:r>
      <w:proofErr w:type="spellStart"/>
      <w:r w:rsidRPr="00945179">
        <w:rPr>
          <w:rFonts w:ascii="Arial" w:eastAsia="Times New Roman" w:hAnsi="Arial" w:cs="Arial"/>
          <w:color w:val="212121"/>
          <w:sz w:val="24"/>
          <w:szCs w:val="24"/>
          <w:shd w:val="clear" w:color="auto" w:fill="FFFFFF"/>
          <w:lang w:val="en-US"/>
        </w:rPr>
        <w:t>Maguen</w:t>
      </w:r>
      <w:proofErr w:type="spellEnd"/>
      <w:r w:rsidRPr="00945179">
        <w:rPr>
          <w:rFonts w:ascii="Arial" w:eastAsia="Times New Roman" w:hAnsi="Arial" w:cs="Arial"/>
          <w:color w:val="212121"/>
          <w:sz w:val="24"/>
          <w:szCs w:val="24"/>
          <w:shd w:val="clear" w:color="auto" w:fill="FFFFFF"/>
          <w:lang w:val="en-US"/>
        </w:rPr>
        <w:t xml:space="preserve">, S., Neria, Y., Norwood, A.E., </w:t>
      </w:r>
      <w:proofErr w:type="spellStart"/>
      <w:r w:rsidRPr="00945179">
        <w:rPr>
          <w:rFonts w:ascii="Arial" w:eastAsia="Times New Roman" w:hAnsi="Arial" w:cs="Arial"/>
          <w:color w:val="212121"/>
          <w:sz w:val="24"/>
          <w:szCs w:val="24"/>
          <w:shd w:val="clear" w:color="auto" w:fill="FFFFFF"/>
          <w:lang w:val="en-US"/>
        </w:rPr>
        <w:t>Pynoos</w:t>
      </w:r>
      <w:proofErr w:type="spellEnd"/>
      <w:r w:rsidRPr="00945179">
        <w:rPr>
          <w:rFonts w:ascii="Arial" w:eastAsia="Times New Roman" w:hAnsi="Arial" w:cs="Arial"/>
          <w:color w:val="212121"/>
          <w:sz w:val="24"/>
          <w:szCs w:val="24"/>
          <w:shd w:val="clear" w:color="auto" w:fill="FFFFFF"/>
          <w:lang w:val="en-US"/>
        </w:rPr>
        <w:t xml:space="preserve">, R.S., Reissman, D., Ruzek, J.I., Shalev, A.Y., Solomon, Z., Steinberg, A.M., </w:t>
      </w:r>
      <w:proofErr w:type="spellStart"/>
      <w:r w:rsidRPr="00945179">
        <w:rPr>
          <w:rFonts w:ascii="Arial" w:eastAsia="Times New Roman" w:hAnsi="Arial" w:cs="Arial"/>
          <w:color w:val="212121"/>
          <w:sz w:val="24"/>
          <w:szCs w:val="24"/>
          <w:shd w:val="clear" w:color="auto" w:fill="FFFFFF"/>
          <w:lang w:val="en-US"/>
        </w:rPr>
        <w:t>Ursano</w:t>
      </w:r>
      <w:proofErr w:type="spellEnd"/>
      <w:r w:rsidRPr="00945179">
        <w:rPr>
          <w:rFonts w:ascii="Arial" w:eastAsia="Times New Roman" w:hAnsi="Arial" w:cs="Arial"/>
          <w:color w:val="212121"/>
          <w:sz w:val="24"/>
          <w:szCs w:val="24"/>
          <w:shd w:val="clear" w:color="auto" w:fill="FFFFFF"/>
          <w:lang w:val="en-US"/>
        </w:rPr>
        <w:t xml:space="preserve">, R.J. (2007) Five essential elements of immediate and mid-term mass trauma intervention: empirical evidence. </w:t>
      </w:r>
      <w:r w:rsidRPr="00945179">
        <w:rPr>
          <w:rFonts w:ascii="Arial" w:eastAsia="Times New Roman" w:hAnsi="Arial" w:cs="Arial"/>
          <w:i/>
          <w:iCs/>
          <w:color w:val="212121"/>
          <w:sz w:val="24"/>
          <w:szCs w:val="24"/>
          <w:shd w:val="clear" w:color="auto" w:fill="FFFFFF"/>
          <w:lang w:val="en-US"/>
        </w:rPr>
        <w:t>Psychiatry, 70(4):</w:t>
      </w:r>
      <w:r w:rsidRPr="00945179">
        <w:rPr>
          <w:rFonts w:ascii="Arial" w:eastAsia="Times New Roman" w:hAnsi="Arial" w:cs="Arial"/>
          <w:color w:val="212121"/>
          <w:sz w:val="24"/>
          <w:szCs w:val="24"/>
          <w:shd w:val="clear" w:color="auto" w:fill="FFFFFF"/>
          <w:lang w:val="en-US"/>
        </w:rPr>
        <w:t xml:space="preserve">283-315; discussion 316-69. </w:t>
      </w:r>
      <w:hyperlink r:id="rId13" w:history="1">
        <w:r w:rsidRPr="00945179">
          <w:rPr>
            <w:rStyle w:val="Hyperlink"/>
            <w:rFonts w:ascii="Arial" w:eastAsia="Times New Roman" w:hAnsi="Arial" w:cs="Arial"/>
            <w:sz w:val="24"/>
            <w:szCs w:val="24"/>
            <w:shd w:val="clear" w:color="auto" w:fill="FFFFFF"/>
            <w:lang w:val="en-US"/>
          </w:rPr>
          <w:t>https://doi.org/10.1521/psyc.2007.70.4.283</w:t>
        </w:r>
      </w:hyperlink>
      <w:r w:rsidRPr="00945179">
        <w:rPr>
          <w:rFonts w:ascii="Arial" w:eastAsia="Times New Roman" w:hAnsi="Arial" w:cs="Arial"/>
          <w:color w:val="212121"/>
          <w:sz w:val="24"/>
          <w:szCs w:val="24"/>
          <w:shd w:val="clear" w:color="auto" w:fill="FFFFFF"/>
          <w:lang w:val="en-US"/>
        </w:rPr>
        <w:t>.</w:t>
      </w:r>
    </w:p>
    <w:p w14:paraId="66B094CB" w14:textId="77777777" w:rsidR="00DF0B4B" w:rsidRPr="00945179" w:rsidRDefault="00DF0B4B" w:rsidP="00DF0B4B">
      <w:pPr>
        <w:spacing w:before="100" w:beforeAutospacing="1" w:after="100" w:afterAutospacing="1" w:line="480" w:lineRule="auto"/>
        <w:jc w:val="both"/>
        <w:rPr>
          <w:rFonts w:ascii="Arial" w:eastAsia="Times New Roman" w:hAnsi="Arial" w:cs="Arial"/>
          <w:color w:val="212121"/>
          <w:sz w:val="24"/>
          <w:szCs w:val="24"/>
          <w:shd w:val="clear" w:color="auto" w:fill="FFFFFF"/>
          <w:lang w:val="en-US"/>
        </w:rPr>
      </w:pPr>
      <w:r w:rsidRPr="00945179">
        <w:rPr>
          <w:rFonts w:ascii="Arial" w:eastAsia="Times New Roman" w:hAnsi="Arial" w:cs="Arial"/>
          <w:color w:val="212121"/>
          <w:sz w:val="24"/>
          <w:szCs w:val="24"/>
          <w:shd w:val="clear" w:color="auto" w:fill="FFFFFF"/>
          <w:lang w:val="en-US"/>
        </w:rPr>
        <w:t xml:space="preserve">Hornsey, M. J. (2008) Social Identity Theory and Self Categorization Theory: A Historical Review.  </w:t>
      </w:r>
      <w:r w:rsidRPr="00945179">
        <w:rPr>
          <w:rFonts w:ascii="Arial" w:eastAsia="Times New Roman" w:hAnsi="Arial" w:cs="Arial"/>
          <w:i/>
          <w:iCs/>
          <w:color w:val="212121"/>
          <w:sz w:val="24"/>
          <w:szCs w:val="24"/>
          <w:shd w:val="clear" w:color="auto" w:fill="FFFFFF"/>
          <w:lang w:val="en-US"/>
        </w:rPr>
        <w:t>Social and Personality Psychology Compass, 2/1 204-222</w:t>
      </w:r>
      <w:r w:rsidRPr="00945179">
        <w:rPr>
          <w:rFonts w:ascii="Arial" w:eastAsia="Times New Roman" w:hAnsi="Arial" w:cs="Arial"/>
          <w:color w:val="212121"/>
          <w:sz w:val="24"/>
          <w:szCs w:val="24"/>
          <w:shd w:val="clear" w:color="auto" w:fill="FFFFFF"/>
          <w:lang w:val="en-US"/>
        </w:rPr>
        <w:t xml:space="preserve">. </w:t>
      </w:r>
      <w:hyperlink r:id="rId14" w:history="1">
        <w:r w:rsidRPr="00945179">
          <w:rPr>
            <w:rStyle w:val="Hyperlink"/>
            <w:rFonts w:ascii="Arial" w:eastAsia="Times New Roman" w:hAnsi="Arial" w:cs="Arial"/>
            <w:sz w:val="24"/>
            <w:szCs w:val="24"/>
            <w:shd w:val="clear" w:color="auto" w:fill="FFFFFF"/>
            <w:lang w:val="en-US"/>
          </w:rPr>
          <w:t>https://doi.org/10.1111/j.1751-9004.2007.00066.x</w:t>
        </w:r>
      </w:hyperlink>
    </w:p>
    <w:p w14:paraId="30788543" w14:textId="53294CD3"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color w:val="333333"/>
          <w:sz w:val="24"/>
          <w:szCs w:val="24"/>
          <w:shd w:val="clear" w:color="auto" w:fill="FFFFFF"/>
          <w:lang w:val="en-US"/>
        </w:rPr>
        <w:t>Jetten, J., Haslam, C., &amp; Haslam, S. A. (Eds.). (2012). </w:t>
      </w:r>
      <w:r w:rsidRPr="00945179">
        <w:rPr>
          <w:rFonts w:ascii="Arial" w:eastAsia="Times New Roman" w:hAnsi="Arial" w:cs="Arial"/>
          <w:i/>
          <w:iCs/>
          <w:color w:val="333333"/>
          <w:sz w:val="24"/>
          <w:szCs w:val="24"/>
          <w:shd w:val="clear" w:color="auto" w:fill="FFFFFF"/>
          <w:lang w:val="en-US"/>
        </w:rPr>
        <w:t>The social cure: Identity, health and well-being.</w:t>
      </w:r>
      <w:r w:rsidRPr="00945179">
        <w:rPr>
          <w:rFonts w:ascii="Arial" w:eastAsia="Times New Roman" w:hAnsi="Arial" w:cs="Arial"/>
          <w:color w:val="333333"/>
          <w:sz w:val="24"/>
          <w:szCs w:val="24"/>
          <w:shd w:val="clear" w:color="auto" w:fill="FFFFFF"/>
          <w:lang w:val="en-US"/>
        </w:rPr>
        <w:t> Psychology Press.</w:t>
      </w:r>
    </w:p>
    <w:p w14:paraId="7714C769" w14:textId="4BFB04C1" w:rsidR="00DF0B4B" w:rsidRPr="00945179" w:rsidRDefault="00DF0B4B" w:rsidP="00DF0B4B">
      <w:pPr>
        <w:spacing w:before="100" w:beforeAutospacing="1" w:after="100" w:afterAutospacing="1" w:line="480" w:lineRule="auto"/>
        <w:jc w:val="both"/>
        <w:rPr>
          <w:rFonts w:ascii="Arial" w:eastAsia="Times New Roman" w:hAnsi="Arial" w:cs="Arial"/>
          <w:color w:val="0000FF"/>
          <w:sz w:val="24"/>
          <w:szCs w:val="24"/>
          <w:u w:val="single"/>
          <w:shd w:val="clear" w:color="auto" w:fill="FFFFFF"/>
          <w:lang w:val="en-US"/>
        </w:rPr>
      </w:pPr>
      <w:r w:rsidRPr="00945179">
        <w:rPr>
          <w:rFonts w:ascii="Arial" w:eastAsia="Times New Roman" w:hAnsi="Arial" w:cs="Arial"/>
          <w:color w:val="333333"/>
          <w:sz w:val="24"/>
          <w:szCs w:val="24"/>
          <w:shd w:val="clear" w:color="auto" w:fill="FFFFFF"/>
          <w:lang w:val="en-US"/>
        </w:rPr>
        <w:t xml:space="preserve">Minami, T., Andrews, W. P., Wislocki, A. P., Short, F. &amp; Chow, D. (2013).  A five-year evaluation of the Human Givens therapy using a practice research network. </w:t>
      </w:r>
      <w:r w:rsidRPr="00945179">
        <w:rPr>
          <w:rFonts w:ascii="Arial" w:eastAsia="Times New Roman" w:hAnsi="Arial" w:cs="Arial"/>
          <w:i/>
          <w:iCs/>
          <w:color w:val="333333"/>
          <w:sz w:val="24"/>
          <w:szCs w:val="24"/>
          <w:shd w:val="clear" w:color="auto" w:fill="FFFFFF"/>
          <w:lang w:val="en-US"/>
        </w:rPr>
        <w:t xml:space="preserve">Mental Health Review Journal, 18(3), 165–176. </w:t>
      </w:r>
      <w:hyperlink r:id="rId15" w:history="1">
        <w:r w:rsidRPr="00945179">
          <w:rPr>
            <w:rStyle w:val="Hyperlink"/>
            <w:rFonts w:ascii="Arial" w:eastAsia="Times New Roman" w:hAnsi="Arial" w:cs="Arial"/>
            <w:sz w:val="24"/>
            <w:szCs w:val="24"/>
            <w:shd w:val="clear" w:color="auto" w:fill="FFFFFF"/>
            <w:lang w:val="en-US"/>
          </w:rPr>
          <w:t>https://doi.org/10.1108/MHRJ-04-2013-0011</w:t>
        </w:r>
      </w:hyperlink>
    </w:p>
    <w:p w14:paraId="73330E3D"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lastRenderedPageBreak/>
        <w:t xml:space="preserve">Tajfel, H. (1978). Social Categorization, Social Identity and Social Comparison. In </w:t>
      </w:r>
      <w:r w:rsidRPr="00945179">
        <w:rPr>
          <w:rFonts w:ascii="Arial" w:eastAsia="Times New Roman" w:hAnsi="Arial" w:cs="Arial"/>
          <w:i/>
          <w:iCs/>
          <w:sz w:val="24"/>
          <w:szCs w:val="24"/>
          <w:lang w:val="en-US"/>
        </w:rPr>
        <w:t>H. Tajfel (Ed.), Differentiation between Social Groups: Studies in the Social Psychology of Intergroup Relations (pp. 61-76).</w:t>
      </w:r>
    </w:p>
    <w:p w14:paraId="08B6272F" w14:textId="77777777" w:rsidR="00DF0B4B" w:rsidRPr="00945179" w:rsidRDefault="00DF0B4B" w:rsidP="00DF0B4B">
      <w:pPr>
        <w:spacing w:before="100" w:beforeAutospacing="1" w:after="100" w:afterAutospacing="1" w:line="360" w:lineRule="auto"/>
        <w:jc w:val="both"/>
        <w:rPr>
          <w:rFonts w:ascii="Arial" w:eastAsia="Times New Roman" w:hAnsi="Arial" w:cs="Arial"/>
          <w:color w:val="232323"/>
          <w:sz w:val="24"/>
          <w:szCs w:val="24"/>
          <w:shd w:val="clear" w:color="auto" w:fill="FFFFFF"/>
          <w:lang w:val="en-US"/>
        </w:rPr>
      </w:pPr>
      <w:r w:rsidRPr="00945179">
        <w:rPr>
          <w:rFonts w:ascii="Arial" w:eastAsia="Times New Roman" w:hAnsi="Arial" w:cs="Arial"/>
          <w:color w:val="232323"/>
          <w:sz w:val="24"/>
          <w:szCs w:val="24"/>
          <w:shd w:val="clear" w:color="auto" w:fill="FFFFFF"/>
          <w:lang w:val="en-US"/>
        </w:rPr>
        <w:t xml:space="preserve">Tajfel, H., &amp; Turner, J. C. (1979). An integrative theory of intergroup conflict. In W. G. Austin, &amp; S. </w:t>
      </w:r>
      <w:proofErr w:type="spellStart"/>
      <w:r w:rsidRPr="00945179">
        <w:rPr>
          <w:rFonts w:ascii="Arial" w:eastAsia="Times New Roman" w:hAnsi="Arial" w:cs="Arial"/>
          <w:color w:val="232323"/>
          <w:sz w:val="24"/>
          <w:szCs w:val="24"/>
          <w:shd w:val="clear" w:color="auto" w:fill="FFFFFF"/>
          <w:lang w:val="en-US"/>
        </w:rPr>
        <w:t>Worchel</w:t>
      </w:r>
      <w:proofErr w:type="spellEnd"/>
      <w:r w:rsidRPr="00945179">
        <w:rPr>
          <w:rFonts w:ascii="Arial" w:eastAsia="Times New Roman" w:hAnsi="Arial" w:cs="Arial"/>
          <w:color w:val="232323"/>
          <w:sz w:val="24"/>
          <w:szCs w:val="24"/>
          <w:shd w:val="clear" w:color="auto" w:fill="FFFFFF"/>
          <w:lang w:val="en-US"/>
        </w:rPr>
        <w:t xml:space="preserve"> (Eds.), </w:t>
      </w:r>
      <w:r w:rsidRPr="00945179">
        <w:rPr>
          <w:rFonts w:ascii="Arial" w:eastAsia="Times New Roman" w:hAnsi="Arial" w:cs="Arial"/>
          <w:i/>
          <w:iCs/>
          <w:color w:val="232323"/>
          <w:sz w:val="24"/>
          <w:szCs w:val="24"/>
          <w:shd w:val="clear" w:color="auto" w:fill="FFFFFF"/>
          <w:lang w:val="en-US"/>
        </w:rPr>
        <w:t>The social psychology of intergroup relations</w:t>
      </w:r>
      <w:r w:rsidRPr="00945179">
        <w:rPr>
          <w:rFonts w:ascii="Arial" w:eastAsia="Times New Roman" w:hAnsi="Arial" w:cs="Arial"/>
          <w:color w:val="232323"/>
          <w:sz w:val="24"/>
          <w:szCs w:val="24"/>
          <w:shd w:val="clear" w:color="auto" w:fill="FFFFFF"/>
          <w:lang w:val="en-US"/>
        </w:rPr>
        <w:t xml:space="preserve"> (pp. 33-37). Monterey, CA</w:t>
      </w:r>
    </w:p>
    <w:p w14:paraId="7ECF7051" w14:textId="77F23D65" w:rsidR="00DF0B4B" w:rsidRPr="00945179" w:rsidRDefault="00DF0B4B" w:rsidP="00DF0B4B">
      <w:pPr>
        <w:spacing w:before="100" w:beforeAutospacing="1" w:after="100" w:afterAutospacing="1" w:line="36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Tajfel, H., &amp; Turner, J.C. (1986). The social identity theory of inter-group behavior. In S. </w:t>
      </w:r>
      <w:proofErr w:type="spellStart"/>
      <w:r w:rsidRPr="00945179">
        <w:rPr>
          <w:rFonts w:ascii="Arial" w:eastAsia="Times New Roman" w:hAnsi="Arial" w:cs="Arial"/>
          <w:sz w:val="24"/>
          <w:szCs w:val="24"/>
          <w:lang w:val="en-US"/>
        </w:rPr>
        <w:t>Worchel</w:t>
      </w:r>
      <w:proofErr w:type="spellEnd"/>
      <w:r w:rsidRPr="00945179">
        <w:rPr>
          <w:rFonts w:ascii="Arial" w:eastAsia="Times New Roman" w:hAnsi="Arial" w:cs="Arial"/>
          <w:sz w:val="24"/>
          <w:szCs w:val="24"/>
          <w:lang w:val="en-US"/>
        </w:rPr>
        <w:t xml:space="preserve"> &amp; L.W. Austin (Eds.), </w:t>
      </w:r>
      <w:r w:rsidRPr="00945179">
        <w:rPr>
          <w:rFonts w:ascii="Arial" w:eastAsia="Times New Roman" w:hAnsi="Arial" w:cs="Arial"/>
          <w:i/>
          <w:iCs/>
          <w:sz w:val="24"/>
          <w:szCs w:val="24"/>
          <w:lang w:val="en-US"/>
        </w:rPr>
        <w:t xml:space="preserve">Psychology of intergroup relations </w:t>
      </w:r>
      <w:r w:rsidRPr="00945179">
        <w:rPr>
          <w:rFonts w:ascii="Arial" w:eastAsia="Times New Roman" w:hAnsi="Arial" w:cs="Arial"/>
          <w:sz w:val="24"/>
          <w:szCs w:val="24"/>
          <w:lang w:val="en-US"/>
        </w:rPr>
        <w:t>(pp. 7– 24). Chicago, IL</w:t>
      </w:r>
    </w:p>
    <w:p w14:paraId="7E37D9E1"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proofErr w:type="spellStart"/>
      <w:r w:rsidRPr="00945179">
        <w:rPr>
          <w:rFonts w:ascii="Arial" w:eastAsia="Times New Roman" w:hAnsi="Arial" w:cs="Arial"/>
          <w:sz w:val="24"/>
          <w:szCs w:val="24"/>
          <w:lang w:val="en-US"/>
        </w:rPr>
        <w:t>Tsaroucha</w:t>
      </w:r>
      <w:proofErr w:type="spellEnd"/>
      <w:r w:rsidRPr="00945179">
        <w:rPr>
          <w:rFonts w:ascii="Arial" w:eastAsia="Times New Roman" w:hAnsi="Arial" w:cs="Arial"/>
          <w:sz w:val="24"/>
          <w:szCs w:val="24"/>
          <w:lang w:val="en-US"/>
        </w:rPr>
        <w:t xml:space="preserve">, A., Kingston, P., Stewart, T., Walton, I. &amp; Corp, N. (2012) Assessing the effectiveness of the “human givens” approach in treating depression: a </w:t>
      </w:r>
      <w:proofErr w:type="spellStart"/>
      <w:proofErr w:type="gramStart"/>
      <w:r w:rsidRPr="00945179">
        <w:rPr>
          <w:rFonts w:ascii="Arial" w:eastAsia="Times New Roman" w:hAnsi="Arial" w:cs="Arial"/>
          <w:sz w:val="24"/>
          <w:szCs w:val="24"/>
          <w:lang w:val="en-US"/>
        </w:rPr>
        <w:t>quasi experimental</w:t>
      </w:r>
      <w:proofErr w:type="spellEnd"/>
      <w:proofErr w:type="gramEnd"/>
      <w:r w:rsidRPr="00945179">
        <w:rPr>
          <w:rFonts w:ascii="Arial" w:eastAsia="Times New Roman" w:hAnsi="Arial" w:cs="Arial"/>
          <w:sz w:val="24"/>
          <w:szCs w:val="24"/>
          <w:lang w:val="en-US"/>
        </w:rPr>
        <w:t xml:space="preserve"> study in primary care.  </w:t>
      </w:r>
      <w:r w:rsidRPr="00945179">
        <w:rPr>
          <w:rFonts w:ascii="Arial" w:eastAsia="Times New Roman" w:hAnsi="Arial" w:cs="Arial"/>
          <w:i/>
          <w:iCs/>
          <w:sz w:val="24"/>
          <w:szCs w:val="24"/>
          <w:lang w:val="en-US"/>
        </w:rPr>
        <w:t xml:space="preserve">Mental Health Review Journal, Volume 17 (2) 90-103.  </w:t>
      </w:r>
      <w:hyperlink r:id="rId16" w:history="1">
        <w:r w:rsidRPr="00945179">
          <w:rPr>
            <w:rStyle w:val="Hyperlink"/>
            <w:rFonts w:ascii="Arial" w:eastAsia="Times New Roman" w:hAnsi="Arial" w:cs="Arial"/>
            <w:sz w:val="24"/>
            <w:szCs w:val="24"/>
            <w:lang w:val="en-US"/>
          </w:rPr>
          <w:t>https://doi.org/10.1108/13619321211270418</w:t>
        </w:r>
      </w:hyperlink>
    </w:p>
    <w:p w14:paraId="3FAE7C02" w14:textId="77777777" w:rsidR="00DF0B4B" w:rsidRPr="00945179" w:rsidRDefault="00DF0B4B" w:rsidP="00DF0B4B">
      <w:pPr>
        <w:spacing w:before="100" w:beforeAutospacing="1" w:after="100" w:afterAutospacing="1" w:line="480" w:lineRule="auto"/>
        <w:jc w:val="both"/>
        <w:rPr>
          <w:rFonts w:ascii="Arial" w:eastAsia="Times New Roman" w:hAnsi="Arial" w:cs="Arial"/>
          <w:sz w:val="24"/>
          <w:szCs w:val="24"/>
          <w:lang w:val="en-US"/>
        </w:rPr>
      </w:pPr>
      <w:r w:rsidRPr="00945179">
        <w:rPr>
          <w:rFonts w:ascii="Arial" w:eastAsia="Times New Roman" w:hAnsi="Arial" w:cs="Arial"/>
          <w:sz w:val="24"/>
          <w:szCs w:val="24"/>
          <w:lang w:val="en-US"/>
        </w:rPr>
        <w:t xml:space="preserve">Yates, Y. &amp; Atkinson, C. (2011) Using Human Givens therapy to support the well-being of adolescents: A case example.  </w:t>
      </w:r>
      <w:r w:rsidRPr="00945179">
        <w:rPr>
          <w:rFonts w:ascii="Arial" w:eastAsia="Times New Roman" w:hAnsi="Arial" w:cs="Arial"/>
          <w:i/>
          <w:iCs/>
          <w:sz w:val="24"/>
          <w:szCs w:val="24"/>
          <w:lang w:val="en-US"/>
        </w:rPr>
        <w:t xml:space="preserve">Pastoral Care in Education 29(1):35-50. </w:t>
      </w:r>
      <w:hyperlink r:id="rId17" w:history="1">
        <w:r w:rsidRPr="00945179">
          <w:rPr>
            <w:rStyle w:val="Hyperlink"/>
            <w:rFonts w:ascii="Arial" w:eastAsia="Times New Roman" w:hAnsi="Arial" w:cs="Arial"/>
            <w:sz w:val="24"/>
            <w:szCs w:val="24"/>
            <w:lang w:val="en-US"/>
          </w:rPr>
          <w:t>https://doi.org/10.1080/02643944.2010.548395</w:t>
        </w:r>
      </w:hyperlink>
    </w:p>
    <w:p w14:paraId="7A70BE75" w14:textId="2980386D" w:rsidR="00DF0B4B" w:rsidRPr="00945179" w:rsidRDefault="00DF0B4B" w:rsidP="00DF0B4B">
      <w:pPr>
        <w:tabs>
          <w:tab w:val="left" w:pos="1260"/>
        </w:tabs>
        <w:spacing w:before="100" w:beforeAutospacing="1" w:after="100" w:afterAutospacing="1" w:line="480" w:lineRule="auto"/>
        <w:jc w:val="both"/>
        <w:rPr>
          <w:rFonts w:ascii="Arial" w:eastAsia="Times New Roman" w:hAnsi="Arial" w:cs="Arial"/>
          <w:sz w:val="24"/>
          <w:szCs w:val="24"/>
          <w:lang w:val="en-US"/>
        </w:rPr>
      </w:pPr>
    </w:p>
    <w:sectPr w:rsidR="00DF0B4B" w:rsidRPr="00945179">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EE40F6" w14:textId="77777777" w:rsidR="00F94782" w:rsidRDefault="00F94782" w:rsidP="00E4246A">
      <w:pPr>
        <w:spacing w:after="0" w:line="240" w:lineRule="auto"/>
      </w:pPr>
      <w:r>
        <w:separator/>
      </w:r>
    </w:p>
  </w:endnote>
  <w:endnote w:type="continuationSeparator" w:id="0">
    <w:p w14:paraId="35FBAA5C" w14:textId="77777777" w:rsidR="00F94782" w:rsidRDefault="00F94782" w:rsidP="00E424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5494038"/>
      <w:docPartObj>
        <w:docPartGallery w:val="Page Numbers (Bottom of Page)"/>
        <w:docPartUnique/>
      </w:docPartObj>
    </w:sdtPr>
    <w:sdtEndPr>
      <w:rPr>
        <w:noProof/>
      </w:rPr>
    </w:sdtEndPr>
    <w:sdtContent>
      <w:p w14:paraId="28EDE940" w14:textId="62F422E0" w:rsidR="00E4246A" w:rsidRDefault="00E4246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2A8B5BF" w14:textId="77777777" w:rsidR="00E4246A" w:rsidRDefault="00E424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19F072" w14:textId="77777777" w:rsidR="00F94782" w:rsidRDefault="00F94782" w:rsidP="00E4246A">
      <w:pPr>
        <w:spacing w:after="0" w:line="240" w:lineRule="auto"/>
      </w:pPr>
      <w:r>
        <w:separator/>
      </w:r>
    </w:p>
  </w:footnote>
  <w:footnote w:type="continuationSeparator" w:id="0">
    <w:p w14:paraId="3AD97907" w14:textId="77777777" w:rsidR="00F94782" w:rsidRDefault="00F94782" w:rsidP="00E4246A">
      <w:pPr>
        <w:spacing w:after="0" w:line="240" w:lineRule="auto"/>
      </w:pPr>
      <w:r>
        <w:continuationSeparator/>
      </w:r>
    </w:p>
  </w:footnote>
  <w:footnote w:id="1">
    <w:p w14:paraId="6659A0F9" w14:textId="0092BB38" w:rsidR="002F76C9" w:rsidRDefault="002F76C9">
      <w:pPr>
        <w:pStyle w:val="FootnoteText"/>
      </w:pPr>
      <w:r>
        <w:rPr>
          <w:rStyle w:val="FootnoteReference"/>
        </w:rPr>
        <w:footnoteRef/>
      </w:r>
      <w:r>
        <w:t xml:space="preserve"> Correspondence </w:t>
      </w:r>
      <w:r w:rsidR="00D66885">
        <w:t xml:space="preserve">to first author </w:t>
      </w:r>
      <w:hyperlink r:id="rId1" w:history="1">
        <w:r w:rsidR="00D66885" w:rsidRPr="002F3FBF">
          <w:rPr>
            <w:rStyle w:val="Hyperlink"/>
          </w:rPr>
          <w:t>H.L.Hart1@salford.ac.uk</w:t>
        </w:r>
      </w:hyperlink>
      <w:r w:rsidR="00D66885">
        <w:t>, University of Salford, Greater Manchester</w:t>
      </w:r>
    </w:p>
  </w:footnote>
  <w:footnote w:id="2">
    <w:p w14:paraId="4AC16717" w14:textId="25837EB5" w:rsidR="00D66885" w:rsidRDefault="00D66885">
      <w:pPr>
        <w:pStyle w:val="FootnoteText"/>
      </w:pPr>
      <w:r>
        <w:rPr>
          <w:rStyle w:val="FootnoteReference"/>
        </w:rPr>
        <w:footnoteRef/>
      </w:r>
      <w:r>
        <w:t xml:space="preserve"> Nottingham Trent University</w:t>
      </w:r>
    </w:p>
  </w:footnote>
  <w:footnote w:id="3">
    <w:p w14:paraId="6DA18CE7" w14:textId="7F46F042" w:rsidR="00D66885" w:rsidRDefault="00D66885">
      <w:pPr>
        <w:pStyle w:val="FootnoteText"/>
      </w:pPr>
      <w:r>
        <w:rPr>
          <w:rStyle w:val="FootnoteReference"/>
        </w:rPr>
        <w:footnoteRef/>
      </w:r>
      <w:r>
        <w:t xml:space="preserve"> Nottingham Trent University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5B3742"/>
    <w:multiLevelType w:val="multilevel"/>
    <w:tmpl w:val="2D104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11427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6CB"/>
    <w:rsid w:val="00001A17"/>
    <w:rsid w:val="00001D1F"/>
    <w:rsid w:val="00002367"/>
    <w:rsid w:val="000037BA"/>
    <w:rsid w:val="000056FF"/>
    <w:rsid w:val="00005D7C"/>
    <w:rsid w:val="000064C5"/>
    <w:rsid w:val="00010F04"/>
    <w:rsid w:val="00012D20"/>
    <w:rsid w:val="000130AF"/>
    <w:rsid w:val="00014429"/>
    <w:rsid w:val="00015557"/>
    <w:rsid w:val="00020CA3"/>
    <w:rsid w:val="00025978"/>
    <w:rsid w:val="00026B97"/>
    <w:rsid w:val="00032331"/>
    <w:rsid w:val="000407DE"/>
    <w:rsid w:val="00041229"/>
    <w:rsid w:val="00043F4F"/>
    <w:rsid w:val="00045A2B"/>
    <w:rsid w:val="00045C28"/>
    <w:rsid w:val="00046259"/>
    <w:rsid w:val="000505B6"/>
    <w:rsid w:val="00050AF5"/>
    <w:rsid w:val="00056D92"/>
    <w:rsid w:val="0006179F"/>
    <w:rsid w:val="00065880"/>
    <w:rsid w:val="00065BC0"/>
    <w:rsid w:val="00066A42"/>
    <w:rsid w:val="00067888"/>
    <w:rsid w:val="00067C45"/>
    <w:rsid w:val="00072D15"/>
    <w:rsid w:val="000762E7"/>
    <w:rsid w:val="00076BC5"/>
    <w:rsid w:val="00076F3D"/>
    <w:rsid w:val="00080EF8"/>
    <w:rsid w:val="00082399"/>
    <w:rsid w:val="000823DF"/>
    <w:rsid w:val="00085F7A"/>
    <w:rsid w:val="00086CCC"/>
    <w:rsid w:val="00090045"/>
    <w:rsid w:val="0009082B"/>
    <w:rsid w:val="00092BCE"/>
    <w:rsid w:val="000A3201"/>
    <w:rsid w:val="000A4436"/>
    <w:rsid w:val="000A7C8F"/>
    <w:rsid w:val="000B00D5"/>
    <w:rsid w:val="000B19FE"/>
    <w:rsid w:val="000B30D8"/>
    <w:rsid w:val="000B486E"/>
    <w:rsid w:val="000B76A9"/>
    <w:rsid w:val="000B7F0A"/>
    <w:rsid w:val="000C03F3"/>
    <w:rsid w:val="000C1AD0"/>
    <w:rsid w:val="000C3D69"/>
    <w:rsid w:val="000C4333"/>
    <w:rsid w:val="000C6E41"/>
    <w:rsid w:val="000D204D"/>
    <w:rsid w:val="000D3779"/>
    <w:rsid w:val="000D5ACF"/>
    <w:rsid w:val="000D60FF"/>
    <w:rsid w:val="000E0354"/>
    <w:rsid w:val="000E43C8"/>
    <w:rsid w:val="000E7B81"/>
    <w:rsid w:val="000F130A"/>
    <w:rsid w:val="000F33C9"/>
    <w:rsid w:val="000F4DC6"/>
    <w:rsid w:val="000F7A78"/>
    <w:rsid w:val="001001AF"/>
    <w:rsid w:val="00103866"/>
    <w:rsid w:val="00104880"/>
    <w:rsid w:val="001117A0"/>
    <w:rsid w:val="00112527"/>
    <w:rsid w:val="001153BE"/>
    <w:rsid w:val="00117DA7"/>
    <w:rsid w:val="0012246B"/>
    <w:rsid w:val="00124CAE"/>
    <w:rsid w:val="00127E7F"/>
    <w:rsid w:val="00130920"/>
    <w:rsid w:val="001330F2"/>
    <w:rsid w:val="00135A79"/>
    <w:rsid w:val="00137E40"/>
    <w:rsid w:val="0014067B"/>
    <w:rsid w:val="001416D9"/>
    <w:rsid w:val="00144955"/>
    <w:rsid w:val="00150667"/>
    <w:rsid w:val="00150C54"/>
    <w:rsid w:val="00150D39"/>
    <w:rsid w:val="00152C1D"/>
    <w:rsid w:val="00153A8F"/>
    <w:rsid w:val="001547D6"/>
    <w:rsid w:val="00154805"/>
    <w:rsid w:val="00166425"/>
    <w:rsid w:val="00175AF0"/>
    <w:rsid w:val="00185A48"/>
    <w:rsid w:val="00185E71"/>
    <w:rsid w:val="00187D04"/>
    <w:rsid w:val="00190E55"/>
    <w:rsid w:val="00195870"/>
    <w:rsid w:val="001A0039"/>
    <w:rsid w:val="001A1B2F"/>
    <w:rsid w:val="001A439D"/>
    <w:rsid w:val="001A6AD3"/>
    <w:rsid w:val="001B167E"/>
    <w:rsid w:val="001B1F30"/>
    <w:rsid w:val="001B4DE8"/>
    <w:rsid w:val="001C30BF"/>
    <w:rsid w:val="001C4015"/>
    <w:rsid w:val="001C6046"/>
    <w:rsid w:val="001D0938"/>
    <w:rsid w:val="001D1920"/>
    <w:rsid w:val="001D224D"/>
    <w:rsid w:val="001D5819"/>
    <w:rsid w:val="001E0186"/>
    <w:rsid w:val="001E53F0"/>
    <w:rsid w:val="001F0186"/>
    <w:rsid w:val="001F3149"/>
    <w:rsid w:val="001F4430"/>
    <w:rsid w:val="00201971"/>
    <w:rsid w:val="00204FAB"/>
    <w:rsid w:val="00212659"/>
    <w:rsid w:val="00212C07"/>
    <w:rsid w:val="00213C55"/>
    <w:rsid w:val="002155DA"/>
    <w:rsid w:val="00220417"/>
    <w:rsid w:val="00222B65"/>
    <w:rsid w:val="00224D99"/>
    <w:rsid w:val="00226C9D"/>
    <w:rsid w:val="00226DB2"/>
    <w:rsid w:val="002275A7"/>
    <w:rsid w:val="00227A48"/>
    <w:rsid w:val="00232518"/>
    <w:rsid w:val="0023560B"/>
    <w:rsid w:val="002359E8"/>
    <w:rsid w:val="00236E3B"/>
    <w:rsid w:val="0024337A"/>
    <w:rsid w:val="0024514A"/>
    <w:rsid w:val="00245413"/>
    <w:rsid w:val="00247B58"/>
    <w:rsid w:val="00254F6D"/>
    <w:rsid w:val="002571D2"/>
    <w:rsid w:val="00264EE1"/>
    <w:rsid w:val="00266FB9"/>
    <w:rsid w:val="0027280B"/>
    <w:rsid w:val="002811F0"/>
    <w:rsid w:val="002829F8"/>
    <w:rsid w:val="0028422A"/>
    <w:rsid w:val="00285181"/>
    <w:rsid w:val="002857E9"/>
    <w:rsid w:val="00286EC2"/>
    <w:rsid w:val="0029436B"/>
    <w:rsid w:val="002954CF"/>
    <w:rsid w:val="002A55FA"/>
    <w:rsid w:val="002A7154"/>
    <w:rsid w:val="002B0590"/>
    <w:rsid w:val="002B704F"/>
    <w:rsid w:val="002C085F"/>
    <w:rsid w:val="002C3F46"/>
    <w:rsid w:val="002C66EA"/>
    <w:rsid w:val="002C7CB3"/>
    <w:rsid w:val="002D3229"/>
    <w:rsid w:val="002D44B8"/>
    <w:rsid w:val="002D5384"/>
    <w:rsid w:val="002D5E34"/>
    <w:rsid w:val="002E2D61"/>
    <w:rsid w:val="002E3A1A"/>
    <w:rsid w:val="002F2D50"/>
    <w:rsid w:val="002F59AD"/>
    <w:rsid w:val="002F76C9"/>
    <w:rsid w:val="00305F62"/>
    <w:rsid w:val="00307BE1"/>
    <w:rsid w:val="00310F04"/>
    <w:rsid w:val="00315472"/>
    <w:rsid w:val="00315AED"/>
    <w:rsid w:val="00322701"/>
    <w:rsid w:val="003237FF"/>
    <w:rsid w:val="0032483F"/>
    <w:rsid w:val="003259A1"/>
    <w:rsid w:val="003264D6"/>
    <w:rsid w:val="00327981"/>
    <w:rsid w:val="00327F85"/>
    <w:rsid w:val="00330907"/>
    <w:rsid w:val="0033373F"/>
    <w:rsid w:val="00333A63"/>
    <w:rsid w:val="00343FB4"/>
    <w:rsid w:val="0034451C"/>
    <w:rsid w:val="00347968"/>
    <w:rsid w:val="00351B34"/>
    <w:rsid w:val="0036156E"/>
    <w:rsid w:val="00365A0B"/>
    <w:rsid w:val="00366197"/>
    <w:rsid w:val="00370AAB"/>
    <w:rsid w:val="00371B4A"/>
    <w:rsid w:val="00372D33"/>
    <w:rsid w:val="003778BB"/>
    <w:rsid w:val="00380831"/>
    <w:rsid w:val="003831D7"/>
    <w:rsid w:val="00384D71"/>
    <w:rsid w:val="003863B7"/>
    <w:rsid w:val="003937BD"/>
    <w:rsid w:val="003949F5"/>
    <w:rsid w:val="0039531B"/>
    <w:rsid w:val="00397FFC"/>
    <w:rsid w:val="003A4425"/>
    <w:rsid w:val="003A672F"/>
    <w:rsid w:val="003B12D3"/>
    <w:rsid w:val="003B16D4"/>
    <w:rsid w:val="003B3E50"/>
    <w:rsid w:val="003B5F8A"/>
    <w:rsid w:val="003B6BF3"/>
    <w:rsid w:val="003C03B1"/>
    <w:rsid w:val="003C3897"/>
    <w:rsid w:val="003C3B78"/>
    <w:rsid w:val="003C4052"/>
    <w:rsid w:val="003C4369"/>
    <w:rsid w:val="003C4832"/>
    <w:rsid w:val="003D03B7"/>
    <w:rsid w:val="003D6B6D"/>
    <w:rsid w:val="003E114E"/>
    <w:rsid w:val="003E121B"/>
    <w:rsid w:val="003E1292"/>
    <w:rsid w:val="003E18E8"/>
    <w:rsid w:val="003E1F7B"/>
    <w:rsid w:val="003E2BC3"/>
    <w:rsid w:val="003E7E08"/>
    <w:rsid w:val="003F0138"/>
    <w:rsid w:val="003F28DC"/>
    <w:rsid w:val="003F3B18"/>
    <w:rsid w:val="003F4D0B"/>
    <w:rsid w:val="003F5FE9"/>
    <w:rsid w:val="003F7B14"/>
    <w:rsid w:val="00410154"/>
    <w:rsid w:val="004200C8"/>
    <w:rsid w:val="0042389F"/>
    <w:rsid w:val="00433924"/>
    <w:rsid w:val="00435A7E"/>
    <w:rsid w:val="00435D90"/>
    <w:rsid w:val="00440B6A"/>
    <w:rsid w:val="00440CEE"/>
    <w:rsid w:val="00440F53"/>
    <w:rsid w:val="00441279"/>
    <w:rsid w:val="0044423A"/>
    <w:rsid w:val="00450CFB"/>
    <w:rsid w:val="00453F82"/>
    <w:rsid w:val="00455EDD"/>
    <w:rsid w:val="00457741"/>
    <w:rsid w:val="00465623"/>
    <w:rsid w:val="00470BBD"/>
    <w:rsid w:val="00472502"/>
    <w:rsid w:val="00473FC4"/>
    <w:rsid w:val="00475EA9"/>
    <w:rsid w:val="004800AD"/>
    <w:rsid w:val="004801BF"/>
    <w:rsid w:val="00484A40"/>
    <w:rsid w:val="00486161"/>
    <w:rsid w:val="00491335"/>
    <w:rsid w:val="00492401"/>
    <w:rsid w:val="00492748"/>
    <w:rsid w:val="00493C30"/>
    <w:rsid w:val="004A25CC"/>
    <w:rsid w:val="004A28AE"/>
    <w:rsid w:val="004B014A"/>
    <w:rsid w:val="004B2169"/>
    <w:rsid w:val="004B42CB"/>
    <w:rsid w:val="004B43A5"/>
    <w:rsid w:val="004C60C7"/>
    <w:rsid w:val="004C6232"/>
    <w:rsid w:val="004C78C3"/>
    <w:rsid w:val="004D0E44"/>
    <w:rsid w:val="004D14EF"/>
    <w:rsid w:val="004D3204"/>
    <w:rsid w:val="004E5946"/>
    <w:rsid w:val="004E687B"/>
    <w:rsid w:val="004E7EA1"/>
    <w:rsid w:val="004F118A"/>
    <w:rsid w:val="004F5E22"/>
    <w:rsid w:val="0050078B"/>
    <w:rsid w:val="005010E8"/>
    <w:rsid w:val="0050198D"/>
    <w:rsid w:val="00502012"/>
    <w:rsid w:val="00503F74"/>
    <w:rsid w:val="005055B5"/>
    <w:rsid w:val="00506169"/>
    <w:rsid w:val="00507506"/>
    <w:rsid w:val="00510992"/>
    <w:rsid w:val="005138FA"/>
    <w:rsid w:val="005170C0"/>
    <w:rsid w:val="00520771"/>
    <w:rsid w:val="00522837"/>
    <w:rsid w:val="00522DDA"/>
    <w:rsid w:val="0052392C"/>
    <w:rsid w:val="00523A1E"/>
    <w:rsid w:val="005267BE"/>
    <w:rsid w:val="005275D7"/>
    <w:rsid w:val="005324FF"/>
    <w:rsid w:val="005329C3"/>
    <w:rsid w:val="00540D1D"/>
    <w:rsid w:val="00555EFF"/>
    <w:rsid w:val="0055625E"/>
    <w:rsid w:val="00556432"/>
    <w:rsid w:val="00556BE2"/>
    <w:rsid w:val="00560F0F"/>
    <w:rsid w:val="00561A0A"/>
    <w:rsid w:val="005632D4"/>
    <w:rsid w:val="005664E9"/>
    <w:rsid w:val="00570E3F"/>
    <w:rsid w:val="00570E40"/>
    <w:rsid w:val="00576ACA"/>
    <w:rsid w:val="0057756A"/>
    <w:rsid w:val="00580450"/>
    <w:rsid w:val="00580ADB"/>
    <w:rsid w:val="005874E8"/>
    <w:rsid w:val="00587ECE"/>
    <w:rsid w:val="0059130A"/>
    <w:rsid w:val="0059535E"/>
    <w:rsid w:val="005973BD"/>
    <w:rsid w:val="005A0996"/>
    <w:rsid w:val="005A3F60"/>
    <w:rsid w:val="005B1637"/>
    <w:rsid w:val="005B3B84"/>
    <w:rsid w:val="005B4A02"/>
    <w:rsid w:val="005B51B3"/>
    <w:rsid w:val="005B6834"/>
    <w:rsid w:val="005C1147"/>
    <w:rsid w:val="005C5D3B"/>
    <w:rsid w:val="005C6C2B"/>
    <w:rsid w:val="005D3E6D"/>
    <w:rsid w:val="005D5562"/>
    <w:rsid w:val="005E4A6D"/>
    <w:rsid w:val="005E4D87"/>
    <w:rsid w:val="005F0AF0"/>
    <w:rsid w:val="005F263A"/>
    <w:rsid w:val="005F48C7"/>
    <w:rsid w:val="005F731A"/>
    <w:rsid w:val="005F772C"/>
    <w:rsid w:val="006021CF"/>
    <w:rsid w:val="0061065D"/>
    <w:rsid w:val="006109B6"/>
    <w:rsid w:val="00611354"/>
    <w:rsid w:val="00611442"/>
    <w:rsid w:val="00611E9A"/>
    <w:rsid w:val="00612A59"/>
    <w:rsid w:val="006212FE"/>
    <w:rsid w:val="0062469B"/>
    <w:rsid w:val="006248FE"/>
    <w:rsid w:val="00624A9D"/>
    <w:rsid w:val="00647A8B"/>
    <w:rsid w:val="00650051"/>
    <w:rsid w:val="00652672"/>
    <w:rsid w:val="0065285E"/>
    <w:rsid w:val="00660CA9"/>
    <w:rsid w:val="00663F3A"/>
    <w:rsid w:val="00663FB7"/>
    <w:rsid w:val="00666E02"/>
    <w:rsid w:val="00671631"/>
    <w:rsid w:val="00674D7F"/>
    <w:rsid w:val="006755FF"/>
    <w:rsid w:val="00675747"/>
    <w:rsid w:val="0068370D"/>
    <w:rsid w:val="00684B29"/>
    <w:rsid w:val="00685EC6"/>
    <w:rsid w:val="0069201E"/>
    <w:rsid w:val="006926F7"/>
    <w:rsid w:val="0069456B"/>
    <w:rsid w:val="006972BD"/>
    <w:rsid w:val="006B0863"/>
    <w:rsid w:val="006B13F4"/>
    <w:rsid w:val="006B204B"/>
    <w:rsid w:val="006B36F6"/>
    <w:rsid w:val="006B3E68"/>
    <w:rsid w:val="006B4880"/>
    <w:rsid w:val="006B65FA"/>
    <w:rsid w:val="006C38E3"/>
    <w:rsid w:val="006C3C1C"/>
    <w:rsid w:val="006C52E1"/>
    <w:rsid w:val="006D297B"/>
    <w:rsid w:val="006D464E"/>
    <w:rsid w:val="006E24BF"/>
    <w:rsid w:val="006E6458"/>
    <w:rsid w:val="006E6C1D"/>
    <w:rsid w:val="006F2F49"/>
    <w:rsid w:val="006F40F8"/>
    <w:rsid w:val="006F424B"/>
    <w:rsid w:val="006F648C"/>
    <w:rsid w:val="0070222A"/>
    <w:rsid w:val="00702C56"/>
    <w:rsid w:val="007045A9"/>
    <w:rsid w:val="00704A32"/>
    <w:rsid w:val="00706AD2"/>
    <w:rsid w:val="007153D8"/>
    <w:rsid w:val="007154BA"/>
    <w:rsid w:val="0071682F"/>
    <w:rsid w:val="00717C1A"/>
    <w:rsid w:val="0072086D"/>
    <w:rsid w:val="00721B00"/>
    <w:rsid w:val="00721BF7"/>
    <w:rsid w:val="0072289B"/>
    <w:rsid w:val="007229F9"/>
    <w:rsid w:val="0072338A"/>
    <w:rsid w:val="00730862"/>
    <w:rsid w:val="0073117C"/>
    <w:rsid w:val="00731F6B"/>
    <w:rsid w:val="00733D35"/>
    <w:rsid w:val="007348AB"/>
    <w:rsid w:val="0073694A"/>
    <w:rsid w:val="007450F6"/>
    <w:rsid w:val="00746925"/>
    <w:rsid w:val="007525A4"/>
    <w:rsid w:val="00762269"/>
    <w:rsid w:val="00762FF9"/>
    <w:rsid w:val="0076380E"/>
    <w:rsid w:val="007725AD"/>
    <w:rsid w:val="007729F0"/>
    <w:rsid w:val="00773CC9"/>
    <w:rsid w:val="00774282"/>
    <w:rsid w:val="00775175"/>
    <w:rsid w:val="0078056A"/>
    <w:rsid w:val="00782166"/>
    <w:rsid w:val="0078553A"/>
    <w:rsid w:val="007858C9"/>
    <w:rsid w:val="00793C15"/>
    <w:rsid w:val="00797840"/>
    <w:rsid w:val="007A2141"/>
    <w:rsid w:val="007A4762"/>
    <w:rsid w:val="007A55CE"/>
    <w:rsid w:val="007A6326"/>
    <w:rsid w:val="007A7083"/>
    <w:rsid w:val="007B2D65"/>
    <w:rsid w:val="007B456E"/>
    <w:rsid w:val="007B46D2"/>
    <w:rsid w:val="007B4F8F"/>
    <w:rsid w:val="007C28BF"/>
    <w:rsid w:val="007C3B9C"/>
    <w:rsid w:val="007C3E95"/>
    <w:rsid w:val="007C479B"/>
    <w:rsid w:val="007C4EFF"/>
    <w:rsid w:val="007C663D"/>
    <w:rsid w:val="007C7B8C"/>
    <w:rsid w:val="007D4491"/>
    <w:rsid w:val="007D69B1"/>
    <w:rsid w:val="007E36CB"/>
    <w:rsid w:val="007E5718"/>
    <w:rsid w:val="007E5CBC"/>
    <w:rsid w:val="007E6E50"/>
    <w:rsid w:val="007E7F3E"/>
    <w:rsid w:val="007F13D2"/>
    <w:rsid w:val="007F29B6"/>
    <w:rsid w:val="007F4568"/>
    <w:rsid w:val="007F4669"/>
    <w:rsid w:val="007F4A2C"/>
    <w:rsid w:val="007F680B"/>
    <w:rsid w:val="00801529"/>
    <w:rsid w:val="00802945"/>
    <w:rsid w:val="00802946"/>
    <w:rsid w:val="008032F0"/>
    <w:rsid w:val="008038AD"/>
    <w:rsid w:val="00811B17"/>
    <w:rsid w:val="00814914"/>
    <w:rsid w:val="00817D03"/>
    <w:rsid w:val="008253F0"/>
    <w:rsid w:val="008352FF"/>
    <w:rsid w:val="008400CF"/>
    <w:rsid w:val="0084538F"/>
    <w:rsid w:val="00847C31"/>
    <w:rsid w:val="00854D18"/>
    <w:rsid w:val="00863CC5"/>
    <w:rsid w:val="00865E37"/>
    <w:rsid w:val="00870DE3"/>
    <w:rsid w:val="008726CD"/>
    <w:rsid w:val="008729E7"/>
    <w:rsid w:val="008743F7"/>
    <w:rsid w:val="008822AE"/>
    <w:rsid w:val="008A74D1"/>
    <w:rsid w:val="008B11C0"/>
    <w:rsid w:val="008B3E99"/>
    <w:rsid w:val="008C067B"/>
    <w:rsid w:val="008C0E2E"/>
    <w:rsid w:val="008C40DD"/>
    <w:rsid w:val="008C447E"/>
    <w:rsid w:val="008D5BF3"/>
    <w:rsid w:val="008D7777"/>
    <w:rsid w:val="008E0869"/>
    <w:rsid w:val="008E0D5A"/>
    <w:rsid w:val="008E1339"/>
    <w:rsid w:val="008E2C26"/>
    <w:rsid w:val="008E2C5C"/>
    <w:rsid w:val="008E6296"/>
    <w:rsid w:val="008F02CE"/>
    <w:rsid w:val="008F096B"/>
    <w:rsid w:val="008F5023"/>
    <w:rsid w:val="008F5BB5"/>
    <w:rsid w:val="008F5D56"/>
    <w:rsid w:val="009026D6"/>
    <w:rsid w:val="00904573"/>
    <w:rsid w:val="00906ED5"/>
    <w:rsid w:val="0091161D"/>
    <w:rsid w:val="00921BFB"/>
    <w:rsid w:val="009252D9"/>
    <w:rsid w:val="00931C62"/>
    <w:rsid w:val="00935A7E"/>
    <w:rsid w:val="00941133"/>
    <w:rsid w:val="00945179"/>
    <w:rsid w:val="00954874"/>
    <w:rsid w:val="00955CCB"/>
    <w:rsid w:val="00957604"/>
    <w:rsid w:val="009603DA"/>
    <w:rsid w:val="0096120E"/>
    <w:rsid w:val="009655C8"/>
    <w:rsid w:val="00967F7C"/>
    <w:rsid w:val="00972E49"/>
    <w:rsid w:val="0097448A"/>
    <w:rsid w:val="009765B7"/>
    <w:rsid w:val="00981035"/>
    <w:rsid w:val="0098393A"/>
    <w:rsid w:val="0098397C"/>
    <w:rsid w:val="00990461"/>
    <w:rsid w:val="009909CF"/>
    <w:rsid w:val="00992D51"/>
    <w:rsid w:val="00992DBE"/>
    <w:rsid w:val="00993700"/>
    <w:rsid w:val="00994A80"/>
    <w:rsid w:val="00994D1B"/>
    <w:rsid w:val="00995082"/>
    <w:rsid w:val="009A2C63"/>
    <w:rsid w:val="009A3FE1"/>
    <w:rsid w:val="009A47B9"/>
    <w:rsid w:val="009A4AF3"/>
    <w:rsid w:val="009B0002"/>
    <w:rsid w:val="009B0B4B"/>
    <w:rsid w:val="009B60B3"/>
    <w:rsid w:val="009C1981"/>
    <w:rsid w:val="009C24AA"/>
    <w:rsid w:val="009C5584"/>
    <w:rsid w:val="009D2E29"/>
    <w:rsid w:val="009D2E61"/>
    <w:rsid w:val="009D6793"/>
    <w:rsid w:val="009E09D3"/>
    <w:rsid w:val="009F3B01"/>
    <w:rsid w:val="009F53E5"/>
    <w:rsid w:val="00A03938"/>
    <w:rsid w:val="00A058D7"/>
    <w:rsid w:val="00A05B58"/>
    <w:rsid w:val="00A071C7"/>
    <w:rsid w:val="00A179CE"/>
    <w:rsid w:val="00A2282C"/>
    <w:rsid w:val="00A3061A"/>
    <w:rsid w:val="00A30861"/>
    <w:rsid w:val="00A32DDD"/>
    <w:rsid w:val="00A35DFE"/>
    <w:rsid w:val="00A363CC"/>
    <w:rsid w:val="00A37DFF"/>
    <w:rsid w:val="00A41B87"/>
    <w:rsid w:val="00A44FF4"/>
    <w:rsid w:val="00A55774"/>
    <w:rsid w:val="00A612E1"/>
    <w:rsid w:val="00A6136C"/>
    <w:rsid w:val="00A644E1"/>
    <w:rsid w:val="00A6627A"/>
    <w:rsid w:val="00A664D1"/>
    <w:rsid w:val="00A67132"/>
    <w:rsid w:val="00A7250A"/>
    <w:rsid w:val="00A7402B"/>
    <w:rsid w:val="00A81826"/>
    <w:rsid w:val="00A83211"/>
    <w:rsid w:val="00A835C0"/>
    <w:rsid w:val="00A8411C"/>
    <w:rsid w:val="00A96208"/>
    <w:rsid w:val="00A96502"/>
    <w:rsid w:val="00AA3B79"/>
    <w:rsid w:val="00AA4189"/>
    <w:rsid w:val="00AB27E4"/>
    <w:rsid w:val="00AB2ACF"/>
    <w:rsid w:val="00AB314E"/>
    <w:rsid w:val="00AB3C6E"/>
    <w:rsid w:val="00AC1432"/>
    <w:rsid w:val="00AC76BC"/>
    <w:rsid w:val="00AD0802"/>
    <w:rsid w:val="00AD2CD1"/>
    <w:rsid w:val="00AD335D"/>
    <w:rsid w:val="00AD46BC"/>
    <w:rsid w:val="00AD5243"/>
    <w:rsid w:val="00AE3A73"/>
    <w:rsid w:val="00AE4D8E"/>
    <w:rsid w:val="00AF0DC6"/>
    <w:rsid w:val="00AF52C3"/>
    <w:rsid w:val="00AF5839"/>
    <w:rsid w:val="00AF626E"/>
    <w:rsid w:val="00B04F23"/>
    <w:rsid w:val="00B159AA"/>
    <w:rsid w:val="00B21682"/>
    <w:rsid w:val="00B21EFE"/>
    <w:rsid w:val="00B220A1"/>
    <w:rsid w:val="00B229B5"/>
    <w:rsid w:val="00B23E5E"/>
    <w:rsid w:val="00B3010B"/>
    <w:rsid w:val="00B3549C"/>
    <w:rsid w:val="00B35A86"/>
    <w:rsid w:val="00B4035B"/>
    <w:rsid w:val="00B42C84"/>
    <w:rsid w:val="00B441F8"/>
    <w:rsid w:val="00B46A0B"/>
    <w:rsid w:val="00B4777B"/>
    <w:rsid w:val="00B47A91"/>
    <w:rsid w:val="00B5010C"/>
    <w:rsid w:val="00B5271B"/>
    <w:rsid w:val="00B56002"/>
    <w:rsid w:val="00B56BAB"/>
    <w:rsid w:val="00B6150E"/>
    <w:rsid w:val="00B6194F"/>
    <w:rsid w:val="00B75526"/>
    <w:rsid w:val="00B81383"/>
    <w:rsid w:val="00B854E9"/>
    <w:rsid w:val="00B85E93"/>
    <w:rsid w:val="00B9591D"/>
    <w:rsid w:val="00BA0E07"/>
    <w:rsid w:val="00BA1C09"/>
    <w:rsid w:val="00BA5D1E"/>
    <w:rsid w:val="00BB71C7"/>
    <w:rsid w:val="00BC053E"/>
    <w:rsid w:val="00BC0588"/>
    <w:rsid w:val="00BC152F"/>
    <w:rsid w:val="00BC5D60"/>
    <w:rsid w:val="00BC7599"/>
    <w:rsid w:val="00BC7CFA"/>
    <w:rsid w:val="00BD1096"/>
    <w:rsid w:val="00BD2942"/>
    <w:rsid w:val="00BD3B50"/>
    <w:rsid w:val="00BD4BF7"/>
    <w:rsid w:val="00BD5AFB"/>
    <w:rsid w:val="00BE334F"/>
    <w:rsid w:val="00BE6B33"/>
    <w:rsid w:val="00BE71A1"/>
    <w:rsid w:val="00BE7963"/>
    <w:rsid w:val="00BF4711"/>
    <w:rsid w:val="00C03448"/>
    <w:rsid w:val="00C03FF2"/>
    <w:rsid w:val="00C04EC9"/>
    <w:rsid w:val="00C07D31"/>
    <w:rsid w:val="00C107B7"/>
    <w:rsid w:val="00C11E0F"/>
    <w:rsid w:val="00C209A5"/>
    <w:rsid w:val="00C22D73"/>
    <w:rsid w:val="00C305AE"/>
    <w:rsid w:val="00C31237"/>
    <w:rsid w:val="00C326CF"/>
    <w:rsid w:val="00C45F48"/>
    <w:rsid w:val="00C4628A"/>
    <w:rsid w:val="00C47720"/>
    <w:rsid w:val="00C51476"/>
    <w:rsid w:val="00C54A1C"/>
    <w:rsid w:val="00C57B09"/>
    <w:rsid w:val="00C57BB1"/>
    <w:rsid w:val="00C60300"/>
    <w:rsid w:val="00C62537"/>
    <w:rsid w:val="00C63BA7"/>
    <w:rsid w:val="00C66564"/>
    <w:rsid w:val="00C701F3"/>
    <w:rsid w:val="00C71BE4"/>
    <w:rsid w:val="00C741D8"/>
    <w:rsid w:val="00C76A60"/>
    <w:rsid w:val="00C824FC"/>
    <w:rsid w:val="00C83507"/>
    <w:rsid w:val="00C854C7"/>
    <w:rsid w:val="00C91A61"/>
    <w:rsid w:val="00C942DD"/>
    <w:rsid w:val="00C943B5"/>
    <w:rsid w:val="00C96D78"/>
    <w:rsid w:val="00CA2A30"/>
    <w:rsid w:val="00CA2AB5"/>
    <w:rsid w:val="00CA6906"/>
    <w:rsid w:val="00CA76DD"/>
    <w:rsid w:val="00CA799F"/>
    <w:rsid w:val="00CA7DE5"/>
    <w:rsid w:val="00CB13D1"/>
    <w:rsid w:val="00CB16CB"/>
    <w:rsid w:val="00CB2AFC"/>
    <w:rsid w:val="00CB4BC7"/>
    <w:rsid w:val="00CB6F87"/>
    <w:rsid w:val="00CC65D2"/>
    <w:rsid w:val="00CD489D"/>
    <w:rsid w:val="00CD53AD"/>
    <w:rsid w:val="00CD5FA3"/>
    <w:rsid w:val="00CD7942"/>
    <w:rsid w:val="00CE151B"/>
    <w:rsid w:val="00CE34D1"/>
    <w:rsid w:val="00CE6E57"/>
    <w:rsid w:val="00CF1845"/>
    <w:rsid w:val="00CF45F5"/>
    <w:rsid w:val="00CF6A99"/>
    <w:rsid w:val="00CF7097"/>
    <w:rsid w:val="00D0028A"/>
    <w:rsid w:val="00D013D6"/>
    <w:rsid w:val="00D01AF5"/>
    <w:rsid w:val="00D029AC"/>
    <w:rsid w:val="00D15E69"/>
    <w:rsid w:val="00D20E6B"/>
    <w:rsid w:val="00D25536"/>
    <w:rsid w:val="00D26F8F"/>
    <w:rsid w:val="00D30BFF"/>
    <w:rsid w:val="00D3144B"/>
    <w:rsid w:val="00D344DA"/>
    <w:rsid w:val="00D36B4C"/>
    <w:rsid w:val="00D433AB"/>
    <w:rsid w:val="00D47AC0"/>
    <w:rsid w:val="00D51A35"/>
    <w:rsid w:val="00D51D9B"/>
    <w:rsid w:val="00D52021"/>
    <w:rsid w:val="00D54F84"/>
    <w:rsid w:val="00D573D6"/>
    <w:rsid w:val="00D602A1"/>
    <w:rsid w:val="00D6078B"/>
    <w:rsid w:val="00D60C7A"/>
    <w:rsid w:val="00D6199B"/>
    <w:rsid w:val="00D635FC"/>
    <w:rsid w:val="00D66885"/>
    <w:rsid w:val="00D812CA"/>
    <w:rsid w:val="00D8545A"/>
    <w:rsid w:val="00D85D1E"/>
    <w:rsid w:val="00D91A6F"/>
    <w:rsid w:val="00D94829"/>
    <w:rsid w:val="00D95F63"/>
    <w:rsid w:val="00D9775F"/>
    <w:rsid w:val="00DA49F9"/>
    <w:rsid w:val="00DA6BD5"/>
    <w:rsid w:val="00DA6C2D"/>
    <w:rsid w:val="00DB1C24"/>
    <w:rsid w:val="00DB5742"/>
    <w:rsid w:val="00DC47E5"/>
    <w:rsid w:val="00DC6A61"/>
    <w:rsid w:val="00DD052B"/>
    <w:rsid w:val="00DD32C2"/>
    <w:rsid w:val="00DD4E50"/>
    <w:rsid w:val="00DE08D6"/>
    <w:rsid w:val="00DE1304"/>
    <w:rsid w:val="00DE2798"/>
    <w:rsid w:val="00DE6512"/>
    <w:rsid w:val="00DE6C4F"/>
    <w:rsid w:val="00DE74FA"/>
    <w:rsid w:val="00DF0B4B"/>
    <w:rsid w:val="00DF1640"/>
    <w:rsid w:val="00DF4557"/>
    <w:rsid w:val="00E01435"/>
    <w:rsid w:val="00E01D64"/>
    <w:rsid w:val="00E11EA1"/>
    <w:rsid w:val="00E12F7B"/>
    <w:rsid w:val="00E13B57"/>
    <w:rsid w:val="00E14368"/>
    <w:rsid w:val="00E20C1B"/>
    <w:rsid w:val="00E24C2C"/>
    <w:rsid w:val="00E2646F"/>
    <w:rsid w:val="00E32778"/>
    <w:rsid w:val="00E336FE"/>
    <w:rsid w:val="00E349F1"/>
    <w:rsid w:val="00E36A1E"/>
    <w:rsid w:val="00E36B92"/>
    <w:rsid w:val="00E4246A"/>
    <w:rsid w:val="00E42D65"/>
    <w:rsid w:val="00E43146"/>
    <w:rsid w:val="00E436E5"/>
    <w:rsid w:val="00E475C0"/>
    <w:rsid w:val="00E50681"/>
    <w:rsid w:val="00E510D7"/>
    <w:rsid w:val="00E51ED2"/>
    <w:rsid w:val="00E565F2"/>
    <w:rsid w:val="00E5791E"/>
    <w:rsid w:val="00E61370"/>
    <w:rsid w:val="00E72D1B"/>
    <w:rsid w:val="00E75B06"/>
    <w:rsid w:val="00E8066E"/>
    <w:rsid w:val="00E917A5"/>
    <w:rsid w:val="00E9454A"/>
    <w:rsid w:val="00EA1F07"/>
    <w:rsid w:val="00EA3604"/>
    <w:rsid w:val="00EB07A4"/>
    <w:rsid w:val="00EB3DF2"/>
    <w:rsid w:val="00EC0FE1"/>
    <w:rsid w:val="00EC6FEF"/>
    <w:rsid w:val="00ED09DF"/>
    <w:rsid w:val="00ED146E"/>
    <w:rsid w:val="00ED2AF8"/>
    <w:rsid w:val="00ED3EE1"/>
    <w:rsid w:val="00ED55CD"/>
    <w:rsid w:val="00ED6209"/>
    <w:rsid w:val="00EE12C8"/>
    <w:rsid w:val="00EE1627"/>
    <w:rsid w:val="00F0150D"/>
    <w:rsid w:val="00F01B4E"/>
    <w:rsid w:val="00F03D21"/>
    <w:rsid w:val="00F06DE6"/>
    <w:rsid w:val="00F107CD"/>
    <w:rsid w:val="00F10B25"/>
    <w:rsid w:val="00F168AD"/>
    <w:rsid w:val="00F21B8B"/>
    <w:rsid w:val="00F22BCA"/>
    <w:rsid w:val="00F24719"/>
    <w:rsid w:val="00F2474B"/>
    <w:rsid w:val="00F31337"/>
    <w:rsid w:val="00F324F4"/>
    <w:rsid w:val="00F37581"/>
    <w:rsid w:val="00F41934"/>
    <w:rsid w:val="00F41C4F"/>
    <w:rsid w:val="00F43D84"/>
    <w:rsid w:val="00F453FB"/>
    <w:rsid w:val="00F46FC8"/>
    <w:rsid w:val="00F53D12"/>
    <w:rsid w:val="00F63863"/>
    <w:rsid w:val="00F6508B"/>
    <w:rsid w:val="00F65114"/>
    <w:rsid w:val="00F6532A"/>
    <w:rsid w:val="00F75AEE"/>
    <w:rsid w:val="00F761E0"/>
    <w:rsid w:val="00F766F8"/>
    <w:rsid w:val="00F779FB"/>
    <w:rsid w:val="00F8126A"/>
    <w:rsid w:val="00F82288"/>
    <w:rsid w:val="00F90D25"/>
    <w:rsid w:val="00F912E1"/>
    <w:rsid w:val="00F94782"/>
    <w:rsid w:val="00F9633C"/>
    <w:rsid w:val="00F97F90"/>
    <w:rsid w:val="00FA427F"/>
    <w:rsid w:val="00FB30DF"/>
    <w:rsid w:val="00FB448D"/>
    <w:rsid w:val="00FB4550"/>
    <w:rsid w:val="00FB75ED"/>
    <w:rsid w:val="00FB7C77"/>
    <w:rsid w:val="00FC5069"/>
    <w:rsid w:val="00FC62DF"/>
    <w:rsid w:val="00FD2093"/>
    <w:rsid w:val="00FD3F67"/>
    <w:rsid w:val="00FD59AE"/>
    <w:rsid w:val="00FD5FA5"/>
    <w:rsid w:val="00FD6B43"/>
    <w:rsid w:val="00FE0272"/>
    <w:rsid w:val="00FE34CC"/>
    <w:rsid w:val="00FE4704"/>
    <w:rsid w:val="00FE78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0A53C"/>
  <w15:chartTrackingRefBased/>
  <w15:docId w15:val="{AF007252-ACD1-4679-A0E8-5A8D08EF0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6CB"/>
  </w:style>
  <w:style w:type="paragraph" w:styleId="Heading1">
    <w:name w:val="heading 1"/>
    <w:basedOn w:val="Normal"/>
    <w:next w:val="Normal"/>
    <w:link w:val="Heading1Char"/>
    <w:uiPriority w:val="9"/>
    <w:qFormat/>
    <w:rsid w:val="007E36C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E36C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E36C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E36C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E36C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E36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36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36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36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36C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E36C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E36C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E36C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E36C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E36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36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36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36CB"/>
    <w:rPr>
      <w:rFonts w:eastAsiaTheme="majorEastAsia" w:cstheme="majorBidi"/>
      <w:color w:val="272727" w:themeColor="text1" w:themeTint="D8"/>
    </w:rPr>
  </w:style>
  <w:style w:type="paragraph" w:styleId="Title">
    <w:name w:val="Title"/>
    <w:basedOn w:val="Normal"/>
    <w:next w:val="Normal"/>
    <w:link w:val="TitleChar"/>
    <w:uiPriority w:val="10"/>
    <w:qFormat/>
    <w:rsid w:val="007E36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36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36C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36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36CB"/>
    <w:pPr>
      <w:spacing w:before="160"/>
      <w:jc w:val="center"/>
    </w:pPr>
    <w:rPr>
      <w:i/>
      <w:iCs/>
      <w:color w:val="404040" w:themeColor="text1" w:themeTint="BF"/>
    </w:rPr>
  </w:style>
  <w:style w:type="character" w:customStyle="1" w:styleId="QuoteChar">
    <w:name w:val="Quote Char"/>
    <w:basedOn w:val="DefaultParagraphFont"/>
    <w:link w:val="Quote"/>
    <w:uiPriority w:val="29"/>
    <w:rsid w:val="007E36CB"/>
    <w:rPr>
      <w:i/>
      <w:iCs/>
      <w:color w:val="404040" w:themeColor="text1" w:themeTint="BF"/>
    </w:rPr>
  </w:style>
  <w:style w:type="paragraph" w:styleId="ListParagraph">
    <w:name w:val="List Paragraph"/>
    <w:basedOn w:val="Normal"/>
    <w:uiPriority w:val="34"/>
    <w:qFormat/>
    <w:rsid w:val="007E36CB"/>
    <w:pPr>
      <w:ind w:left="720"/>
      <w:contextualSpacing/>
    </w:pPr>
  </w:style>
  <w:style w:type="character" w:styleId="IntenseEmphasis">
    <w:name w:val="Intense Emphasis"/>
    <w:basedOn w:val="DefaultParagraphFont"/>
    <w:uiPriority w:val="21"/>
    <w:qFormat/>
    <w:rsid w:val="007E36CB"/>
    <w:rPr>
      <w:i/>
      <w:iCs/>
      <w:color w:val="0F4761" w:themeColor="accent1" w:themeShade="BF"/>
    </w:rPr>
  </w:style>
  <w:style w:type="paragraph" w:styleId="IntenseQuote">
    <w:name w:val="Intense Quote"/>
    <w:basedOn w:val="Normal"/>
    <w:next w:val="Normal"/>
    <w:link w:val="IntenseQuoteChar"/>
    <w:uiPriority w:val="30"/>
    <w:qFormat/>
    <w:rsid w:val="007E36C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E36CB"/>
    <w:rPr>
      <w:i/>
      <w:iCs/>
      <w:color w:val="0F4761" w:themeColor="accent1" w:themeShade="BF"/>
    </w:rPr>
  </w:style>
  <w:style w:type="character" w:styleId="IntenseReference">
    <w:name w:val="Intense Reference"/>
    <w:basedOn w:val="DefaultParagraphFont"/>
    <w:uiPriority w:val="32"/>
    <w:qFormat/>
    <w:rsid w:val="007E36CB"/>
    <w:rPr>
      <w:b/>
      <w:bCs/>
      <w:smallCaps/>
      <w:color w:val="0F4761" w:themeColor="accent1" w:themeShade="BF"/>
      <w:spacing w:val="5"/>
    </w:rPr>
  </w:style>
  <w:style w:type="table" w:styleId="TableGrid">
    <w:name w:val="Table Grid"/>
    <w:basedOn w:val="TableNormal"/>
    <w:uiPriority w:val="39"/>
    <w:rsid w:val="007E36CB"/>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F0B4B"/>
    <w:rPr>
      <w:color w:val="0000FF"/>
      <w:u w:val="single"/>
    </w:rPr>
  </w:style>
  <w:style w:type="paragraph" w:styleId="Revision">
    <w:name w:val="Revision"/>
    <w:hidden/>
    <w:uiPriority w:val="99"/>
    <w:semiHidden/>
    <w:rsid w:val="00AD0802"/>
    <w:pPr>
      <w:spacing w:after="0" w:line="240" w:lineRule="auto"/>
    </w:pPr>
  </w:style>
  <w:style w:type="character" w:styleId="CommentReference">
    <w:name w:val="annotation reference"/>
    <w:basedOn w:val="DefaultParagraphFont"/>
    <w:uiPriority w:val="99"/>
    <w:semiHidden/>
    <w:unhideWhenUsed/>
    <w:rsid w:val="00067888"/>
    <w:rPr>
      <w:sz w:val="16"/>
      <w:szCs w:val="16"/>
    </w:rPr>
  </w:style>
  <w:style w:type="paragraph" w:styleId="CommentText">
    <w:name w:val="annotation text"/>
    <w:basedOn w:val="Normal"/>
    <w:link w:val="CommentTextChar"/>
    <w:uiPriority w:val="99"/>
    <w:unhideWhenUsed/>
    <w:rsid w:val="00067888"/>
    <w:pPr>
      <w:spacing w:line="240" w:lineRule="auto"/>
    </w:pPr>
    <w:rPr>
      <w:sz w:val="20"/>
      <w:szCs w:val="20"/>
    </w:rPr>
  </w:style>
  <w:style w:type="character" w:customStyle="1" w:styleId="CommentTextChar">
    <w:name w:val="Comment Text Char"/>
    <w:basedOn w:val="DefaultParagraphFont"/>
    <w:link w:val="CommentText"/>
    <w:uiPriority w:val="99"/>
    <w:rsid w:val="00067888"/>
    <w:rPr>
      <w:sz w:val="20"/>
      <w:szCs w:val="20"/>
    </w:rPr>
  </w:style>
  <w:style w:type="paragraph" w:styleId="CommentSubject">
    <w:name w:val="annotation subject"/>
    <w:basedOn w:val="CommentText"/>
    <w:next w:val="CommentText"/>
    <w:link w:val="CommentSubjectChar"/>
    <w:uiPriority w:val="99"/>
    <w:semiHidden/>
    <w:unhideWhenUsed/>
    <w:rsid w:val="00067888"/>
    <w:rPr>
      <w:b/>
      <w:bCs/>
    </w:rPr>
  </w:style>
  <w:style w:type="character" w:customStyle="1" w:styleId="CommentSubjectChar">
    <w:name w:val="Comment Subject Char"/>
    <w:basedOn w:val="CommentTextChar"/>
    <w:link w:val="CommentSubject"/>
    <w:uiPriority w:val="99"/>
    <w:semiHidden/>
    <w:rsid w:val="00067888"/>
    <w:rPr>
      <w:b/>
      <w:bCs/>
      <w:sz w:val="20"/>
      <w:szCs w:val="20"/>
    </w:rPr>
  </w:style>
  <w:style w:type="paragraph" w:styleId="Header">
    <w:name w:val="header"/>
    <w:basedOn w:val="Normal"/>
    <w:link w:val="HeaderChar"/>
    <w:uiPriority w:val="99"/>
    <w:unhideWhenUsed/>
    <w:rsid w:val="00E424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4246A"/>
  </w:style>
  <w:style w:type="paragraph" w:styleId="Footer">
    <w:name w:val="footer"/>
    <w:basedOn w:val="Normal"/>
    <w:link w:val="FooterChar"/>
    <w:uiPriority w:val="99"/>
    <w:unhideWhenUsed/>
    <w:rsid w:val="00E424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4246A"/>
  </w:style>
  <w:style w:type="character" w:customStyle="1" w:styleId="cf01">
    <w:name w:val="cf01"/>
    <w:basedOn w:val="DefaultParagraphFont"/>
    <w:rsid w:val="00E4246A"/>
    <w:rPr>
      <w:rFonts w:ascii="Segoe UI" w:hAnsi="Segoe UI" w:cs="Segoe UI" w:hint="default"/>
      <w:sz w:val="18"/>
      <w:szCs w:val="18"/>
    </w:rPr>
  </w:style>
  <w:style w:type="character" w:customStyle="1" w:styleId="cf11">
    <w:name w:val="cf11"/>
    <w:basedOn w:val="DefaultParagraphFont"/>
    <w:rsid w:val="00E4246A"/>
    <w:rPr>
      <w:rFonts w:ascii="Segoe UI" w:hAnsi="Segoe UI" w:cs="Segoe UI" w:hint="default"/>
      <w:color w:val="4D4D4D"/>
      <w:sz w:val="18"/>
      <w:szCs w:val="18"/>
    </w:rPr>
  </w:style>
  <w:style w:type="paragraph" w:styleId="FootnoteText">
    <w:name w:val="footnote text"/>
    <w:basedOn w:val="Normal"/>
    <w:link w:val="FootnoteTextChar"/>
    <w:uiPriority w:val="99"/>
    <w:semiHidden/>
    <w:unhideWhenUsed/>
    <w:rsid w:val="002F76C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F76C9"/>
    <w:rPr>
      <w:sz w:val="20"/>
      <w:szCs w:val="20"/>
    </w:rPr>
  </w:style>
  <w:style w:type="character" w:styleId="FootnoteReference">
    <w:name w:val="footnote reference"/>
    <w:basedOn w:val="DefaultParagraphFont"/>
    <w:uiPriority w:val="99"/>
    <w:semiHidden/>
    <w:unhideWhenUsed/>
    <w:rsid w:val="002F76C9"/>
    <w:rPr>
      <w:vertAlign w:val="superscript"/>
    </w:rPr>
  </w:style>
  <w:style w:type="character" w:styleId="UnresolvedMention">
    <w:name w:val="Unresolved Mention"/>
    <w:basedOn w:val="DefaultParagraphFont"/>
    <w:uiPriority w:val="99"/>
    <w:semiHidden/>
    <w:unhideWhenUsed/>
    <w:rsid w:val="00D668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3095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08/MHRJ-10-2018-0033" TargetMode="External"/><Relationship Id="rId13" Type="http://schemas.openxmlformats.org/officeDocument/2006/relationships/hyperlink" Target="https://doi.org/10.1521/psyc.2007.70.4.283"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3389/fpubh.2019.00141" TargetMode="External"/><Relationship Id="rId17" Type="http://schemas.openxmlformats.org/officeDocument/2006/relationships/hyperlink" Target="https://doi.org/10.1080/02643944.2010.548395" TargetMode="External"/><Relationship Id="rId2" Type="http://schemas.openxmlformats.org/officeDocument/2006/relationships/numbering" Target="numbering.xml"/><Relationship Id="rId16" Type="http://schemas.openxmlformats.org/officeDocument/2006/relationships/hyperlink" Target="https://doi.org/10.1108/13619321211270418"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108/13619322200800027" TargetMode="External"/><Relationship Id="rId5" Type="http://schemas.openxmlformats.org/officeDocument/2006/relationships/webSettings" Target="webSettings.xml"/><Relationship Id="rId15" Type="http://schemas.openxmlformats.org/officeDocument/2006/relationships/hyperlink" Target="https://doi.org/10.1108/MHRJ-04-2013-0011" TargetMode="External"/><Relationship Id="rId10" Type="http://schemas.openxmlformats.org/officeDocument/2006/relationships/hyperlink" Target="https://doi.org/10.1093/occmed/kqz045"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i.org/10.1111/j.2044-8341.2010.02004" TargetMode="External"/><Relationship Id="rId14" Type="http://schemas.openxmlformats.org/officeDocument/2006/relationships/hyperlink" Target="https://doi.org/10.1111/j.1751-9004.2007.00066.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mailto:H.L.Hart1@salford.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7B25CD-EAEA-41EE-8A5E-0C7AADCDD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2927</Words>
  <Characters>16689</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Hart</dc:creator>
  <cp:keywords/>
  <dc:description/>
  <cp:lastModifiedBy>Helen Hart</cp:lastModifiedBy>
  <cp:revision>2</cp:revision>
  <dcterms:created xsi:type="dcterms:W3CDTF">2024-10-31T15:05:00Z</dcterms:created>
  <dcterms:modified xsi:type="dcterms:W3CDTF">2024-10-31T15:05:00Z</dcterms:modified>
</cp:coreProperties>
</file>